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0F5D2D23">
                <wp:simplePos x="0" y="0"/>
                <wp:positionH relativeFrom="margin">
                  <wp:align>right</wp:align>
                </wp:positionH>
                <wp:positionV relativeFrom="paragraph">
                  <wp:posOffset>1804670</wp:posOffset>
                </wp:positionV>
                <wp:extent cx="5506085" cy="1057910"/>
                <wp:effectExtent l="0" t="0" r="19050" b="28575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8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Document de mise en œuvre 2019 du dispositif de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PRÊT MÉTHANISATION AGRICOLE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en Occitanie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9.45pt;margin-top:142.1pt;width:433.45pt;height:83.2pt;mso-position-horizontal:right;mso-position-horizontal-relative:margin" wp14:anchorId="0F5D2D23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Document de mise en œuvre 2019 du dispositif de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PRÊT MÉTHANISATION AGRICOLE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en Occitanie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9525">
            <wp:extent cx="1114425" cy="1428750"/>
            <wp:effectExtent l="0" t="0" r="0" b="0"/>
            <wp:docPr id="3" name="Image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5" descr="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</w:t>
      </w:r>
      <w:r>
        <w:rPr/>
        <mc:AlternateContent>
          <mc:Choice Requires="wps">
            <w:drawing>
              <wp:inline distT="0" distB="0" distL="0" distR="0" wp14:anchorId="70E6DF8C">
                <wp:extent cx="1400810" cy="701040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400040" cy="700560"/>
                        </a:xfrm>
                        <a:prstGeom prst="rect">
                          <a:avLst/>
                        </a:prstGeom>
                        <a:ln w="190440">
                          <a:solidFill>
                            <a:srgbClr val="ffffff"/>
                          </a:solidFill>
                          <a:round/>
                        </a:ln>
                        <a:effectLst>
                          <a:outerShdw algn="tl" blurRad="50000" rotWithShape="0">
                            <a:srgbClr val="000000">
                              <a:alpha val="41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110.2pt;height:55.1pt" wp14:anchorId="70E6DF8C">
                <v:imagedata r:id="rId3" o:detectmouseclick="t"/>
                <w10:wrap type="none"/>
                <v:stroke color="white" weight="190440" joinstyle="round" endcap="flat"/>
                <v:shadow on="t" obscured="f" color="black"/>
              </v:rect>
            </w:pict>
          </mc:Fallback>
        </mc:AlternateContent>
      </w:r>
      <w:r>
        <w:rPr/>
        <w:t xml:space="preserve">                           </w:t>
      </w:r>
      <w:r>
        <w:rPr/>
        <w:drawing>
          <wp:inline distT="0" distB="7620" distL="0" distR="0">
            <wp:extent cx="1091565" cy="1402080"/>
            <wp:effectExtent l="0" t="0" r="0" b="0"/>
            <wp:docPr id="5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itre1"/>
        <w:jc w:val="center"/>
        <w:rPr/>
      </w:pPr>
      <w:r>
        <w:rPr/>
        <w:t>Annexe 1 – Dossier de demande du prêt méthanisation</w:t>
      </w:r>
    </w:p>
    <w:p>
      <w:pPr>
        <w:pStyle w:val="Titre2"/>
        <w:rPr/>
      </w:pPr>
      <w:r>
        <w:rPr/>
        <w:t xml:space="preserve">Dossier à adresser par voie électronique ou postale à la DRAAF Occitanie : </w:t>
      </w:r>
    </w:p>
    <w:p>
      <w:pPr>
        <w:pStyle w:val="Titre2"/>
        <w:numPr>
          <w:ilvl w:val="0"/>
          <w:numId w:val="2"/>
        </w:numPr>
        <w:rPr>
          <w:rFonts w:ascii="Calibri" w:hAnsi="Calibri" w:eastAsia="" w:cs="Calibri" w:asciiTheme="minorHAnsi" w:eastAsiaTheme="minorEastAsia" w:hAnsiTheme="minorHAnsi"/>
          <w:color w:val="00000A"/>
          <w:sz w:val="22"/>
          <w:szCs w:val="22"/>
        </w:rPr>
      </w:pPr>
      <w:r>
        <w:rPr>
          <w:rFonts w:eastAsia="" w:cs="Calibri" w:ascii="Calibri" w:hAnsi="Calibri" w:asciiTheme="minorHAnsi" w:eastAsiaTheme="minorEastAsia" w:hAnsiTheme="minorHAnsi"/>
          <w:color w:val="00000A"/>
          <w:sz w:val="22"/>
          <w:szCs w:val="22"/>
        </w:rPr>
        <w:t xml:space="preserve">A l’attention de </w:t>
      </w:r>
      <w:r>
        <w:rPr>
          <w:rFonts w:eastAsia="" w:cs="Calibri-Bold" w:ascii="Calibri" w:hAnsi="Calibri" w:asciiTheme="minorHAnsi" w:eastAsiaTheme="minorEastAsia" w:hAnsiTheme="minorHAnsi"/>
          <w:bCs/>
          <w:color w:val="00000A"/>
          <w:sz w:val="22"/>
          <w:szCs w:val="22"/>
        </w:rPr>
        <w:t>Valérie Martel</w:t>
      </w:r>
      <w:r>
        <w:rPr>
          <w:rFonts w:eastAsia="" w:cs="Calibri" w:ascii="Calibri" w:hAnsi="Calibri" w:asciiTheme="minorHAnsi" w:eastAsiaTheme="minorEastAsia" w:hAnsiTheme="minorHAnsi"/>
          <w:color w:val="00000A"/>
          <w:sz w:val="22"/>
          <w:szCs w:val="22"/>
        </w:rPr>
        <w:t xml:space="preserve">, DRAAF Occitanie, cité administrative, bd Armand Duportal 31074 Toulouse cedex </w:t>
      </w:r>
    </w:p>
    <w:p>
      <w:pPr>
        <w:pStyle w:val="ListParagraph"/>
        <w:numPr>
          <w:ilvl w:val="0"/>
          <w:numId w:val="2"/>
        </w:numPr>
        <w:rPr/>
      </w:pPr>
      <w:hyperlink r:id="rId5">
        <w:r>
          <mc:AlternateContent>
            <mc:Choice Requires="wps">
              <w:drawing>
                <wp:anchor behindDoc="0" distT="45720" distB="45720" distL="114300" distR="114300" simplePos="0" locked="0" layoutInCell="1" allowOverlap="1" relativeHeight="4" wp14:anchorId="000C6045">
                  <wp:simplePos x="0" y="0"/>
                  <wp:positionH relativeFrom="margin">
                    <wp:align>left</wp:align>
                  </wp:positionH>
                  <wp:positionV relativeFrom="paragraph">
                    <wp:posOffset>247650</wp:posOffset>
                  </wp:positionV>
                  <wp:extent cx="5753735" cy="629285"/>
                  <wp:effectExtent l="0" t="0" r="19050" b="19050"/>
                  <wp:wrapSquare wrapText="bothSides"/>
                  <wp:docPr id="6" name="Zone de texte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53160" cy="62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udecadre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  <w:t>Cadre réservé à l’administration</w:t>
                              </w:r>
                            </w:p>
                            <w:p>
                              <w:pPr>
                                <w:pStyle w:val="Contenudecadre"/>
                                <w:spacing w:before="0" w:after="160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 xml:space="preserve">N° de dossier : 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Zone de texte 2" fillcolor="white" stroked="t" style="position:absolute;margin-left:9pt;margin-top:19.5pt;width:452.95pt;height:49.45pt;mso-position-horizontal:left;mso-position-horizontal-relative:margin" wp14:anchorId="000C6045">
                  <w10:wrap type="square"/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Contenudecadre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u w:val="single"/>
                          </w:rPr>
                          <w:t>Cadre réservé à l’administration</w:t>
                        </w:r>
                      </w:p>
                      <w:p>
                        <w:pPr>
                          <w:pStyle w:val="Contenudecadre"/>
                          <w:spacing w:before="0" w:after="16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  <w:sz w:val="28"/>
                            <w:szCs w:val="28"/>
                          </w:rPr>
                          <w:t xml:space="preserve">N° de dossier : </w:t>
                        </w:r>
                      </w:p>
                    </w:txbxContent>
                  </v:textbox>
                </v:rect>
              </w:pict>
            </mc:Fallback>
          </mc:AlternateContent>
        </w:r>
      </w:hyperlink>
      <w:r>
        <w:rPr>
          <w:rStyle w:val="LienInternet"/>
          <w:rFonts w:cs="Calibri-Bold"/>
          <w:bCs/>
        </w:rPr>
        <w:t>valerie.martel@agriculture.gouv.fr</w:t>
      </w:r>
    </w:p>
    <w:p>
      <w:pPr>
        <w:pStyle w:val="Titre2"/>
        <w:spacing w:before="0" w:after="160"/>
        <w:rPr/>
      </w:pPr>
      <w:r>
        <w:rPr/>
        <w:t>Intitulé du projet</w:t>
      </w:r>
    </w:p>
    <w:p>
      <w:pPr>
        <w:pStyle w:val="Titre2"/>
        <w:spacing w:before="0" w:after="160"/>
        <w:rPr/>
      </w:pPr>
      <w:r>
        <w:rPr/>
      </w:r>
    </w:p>
    <w:p>
      <w:pPr>
        <w:pStyle w:val="Titre2"/>
        <w:spacing w:before="0" w:after="160"/>
        <w:rPr/>
      </w:pPr>
      <w:r>
        <w:rPr/>
        <w:t>A - Informations concernant le demandeur</w:t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Raison sociale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Forme juridique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N° SIRET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Adresse du siège social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Lieu d’implantation de l’unité de méthanisation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(nom et coordonnées GPS)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Site d’implantation en zone vulnérable aux nitrates 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Représentant légal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 - Prénom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Fonction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Téléphone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(fixe et portable)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Courriel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Personne chargée du suivi de l'opération (si différent du représentant légal)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 - Prénom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Fonction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Téléphone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(fixe et portable)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Courriel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d'exploitations agricoles associées au projet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% du capital social de l’exploitation ou de la structure détenu par des exploitants agricoles détenu 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(plus de 50%)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itre2"/>
        <w:rPr/>
      </w:pPr>
      <w:r>
        <w:rPr/>
        <w:t>B - Eléments techniques du projet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079"/>
      </w:tblGrid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 projet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[Résumé libre]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État d'avancement du projet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[Indiquer l'état d'avancement des procédures administratives, de la recherche de subventions et/ou de financements, etc.]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 prévisionnel du début des travaux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 prévisionnelle de mise en service du méthaniseu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Dépôt des dossiers relatifs aux différentes réglementations liées aux projets de méthanisation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Permis de construire : (O/N)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ICPE : (O/N) , précisez : déclaration/ enregistrement/autorisation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Agrément sanitaire : (O/N)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Mise en place d’une concertation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(O/N) 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 oui, précisez le ou les types de concertations (réunions publiques, réunion avec les élus, infos boites aux lettres, articles journal local, site internet, plateforme de financement participatif, etc.…)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Type de méthanisation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[Voie liquide / Voie solide]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Processus de méthanisation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[Continu / Discontinu]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Valorisation du biogaz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[Cogénération / Injection / Chaleur]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Valorisation du CO2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Présence d’hygiénisateur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Traitement du digestat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Tonnage du digestat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[si Cogénération]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Puissance électrique installée (kWe)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(ne doit pas dépasser 500kwe)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Quantité annuelle prévisionnelle d'électricité produite (kWh)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Quantité annuelle prévisionnelle de chaleur valorisée (kWh)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Raccordement au réseau électrique ou autoconsommation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[si Chaleur]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Puissance thermique installée (kW)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Quantité annuelle prévisionnelle de chaleur valorisée (kWh)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Utilisation de la chaleur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(précisez les différents usages)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[Si injection]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Capacité maximale d'injection (Nm3/h)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(ne doit pas dépasser 50 Nm3/h)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Quantité annuelle prévisionnelle de biométhane injectée (Nm3)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Quantité annuelle prévisionnelle de biométhane injectée (kWh)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Raccordement au réseau gaz ou autoconsommation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(O/N)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Intrants 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3"/>
        <w:gridCol w:w="1721"/>
        <w:gridCol w:w="2835"/>
        <w:gridCol w:w="1410"/>
      </w:tblGrid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Nature des intrants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Provenance interne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(cocher la case)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Provenance externe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(précisez le fournisseur)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Tonnage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(tonnage annuels)</w:t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Effluents d’élevage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à l’exploitation ou de la société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à la société ou à l’exploitation 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Total effluents d’élevage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Cultures principales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Total cultures principales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Cultures intermédiaires à vocation énergétiques (CIVE)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Total cultures intermédiaires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Autres intrants traités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Total autres intrants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Total tonnage brut d’intrants 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% d’intrants en provenance d’ exploitations agricoles</w:t>
            </w:r>
          </w:p>
        </w:tc>
        <w:tc>
          <w:tcPr>
            <w:tcW w:w="596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color w:val="BFBFBF" w:themeColor="background1" w:themeShade="bf"/>
              </w:rPr>
              <w:t>(plus de 50%)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% de cultures alimentaires ou énergétiques cultivées à titre de culture principale </w:t>
            </w:r>
            <w:r>
              <w:rPr/>
              <w:t>(hors CIVE et intrants issus de prairies intermédiaires)</w:t>
            </w:r>
          </w:p>
        </w:tc>
        <w:tc>
          <w:tcPr>
            <w:tcW w:w="596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color w:val="BFBFBF" w:themeColor="background1" w:themeShade="bf"/>
              </w:rPr>
              <w:t>(moins de 15%)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% d'effluents par rapport au  tonnage brut total d’intrants</w:t>
            </w:r>
          </w:p>
        </w:tc>
        <w:tc>
          <w:tcPr>
            <w:tcW w:w="596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color w:val="BFBFBF" w:themeColor="background1" w:themeShade="bf"/>
              </w:rPr>
              <w:t>(au moins 33%)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Zone de chalandise moyenne et maximale en km ((rayon d’approvisionnement)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Autres éléments que vous jugez utiles à faire connaître 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itre2"/>
        <w:spacing w:before="0" w:after="160"/>
        <w:rPr/>
      </w:pPr>
      <w:r>
        <w:rPr/>
        <w:t>C - Eléments financiers du projet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Montant de l'investissement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Part d’aide publique (%)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Subventions demandées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[Provenance 1] : [Montant 1]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[Provenance 2] : [Montant 2] etc.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Subventions conventionnées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[Provenance 1] : [Montant 1]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[Provenance 2] : [Montant 2] etc.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Fonds propres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Montant du prêt demandé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de partenaires financiers associés au projet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Partenaires financiers associés au projet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[Pour chaque partenaire, préciser : nature (exploitation agricole, collectivité, SEM, financement participatif, etc.)]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[Partenaire 1 : nom, nature]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[Partenaire 2 : nom, nature]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etc.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Titre2"/>
        <w:spacing w:before="0" w:after="160"/>
        <w:rPr/>
      </w:pPr>
      <w:r>
        <w:rPr/>
        <w:t>D – Pièces justificatives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2835"/>
        <w:gridCol w:w="1411"/>
      </w:tblGrid>
      <w:tr>
        <w:trPr/>
        <w:tc>
          <w:tcPr>
            <w:tcW w:w="4814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Pièces justificatives</w:t>
            </w:r>
          </w:p>
        </w:tc>
        <w:tc>
          <w:tcPr>
            <w:tcW w:w="2835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Type de demandeur concerné</w:t>
            </w:r>
          </w:p>
        </w:tc>
        <w:tc>
          <w:tcPr>
            <w:tcW w:w="14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Pièce jointe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Exemplaire original de la demande de prêt méthanisation complétée et signée (annexe 1)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Extrait K bis (moins de 6 mois)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Sociétés agricoles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Extrait des statuts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Sociétés agricoles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Certificat SIRET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Attestation d’affiliation MSA pour les chefs  d’exploitation et associés exploitants pour les sociétés agricoles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Copie du pouvoir habilitant le signataire à engager la personne morale si différent du président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Sociétés agricoles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Justification de la maîtrise des intrants pour tous les fournisseurs (agricoles et non agricoles): contrats, conventions, attestations, lettres d’intention d’approvisionnement de chacun des fournisseurs de substrats (mentionnant a minima la dénomination et l’adresse du fournisseur, la nature et la quantité annuelle du substrat fourni)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Plan de l’installation de l’unité de méthanisation au sein de l’exploitation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Offre détaillée du constructeur précisant les </w:t>
            </w:r>
            <w:r>
              <w:rPr/>
              <w:t>caractéristiques</w:t>
            </w:r>
            <w:r>
              <w:rPr/>
              <w:t xml:space="preserve"> techniques et économique du projet dont le bilan énergétique et contenant le schéma synoptique du process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 cas échéant, étude de faisabilité technico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-économique réalisée par un bureau d’études indépendant d’un constructeur (incluant notamment le bilan matières et les schémas des flux)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Tout demandeur</w:t>
            </w:r>
          </w:p>
        </w:tc>
        <w:tc>
          <w:tcPr>
            <w:tcW w:w="1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Segoe UI Symbol" w:hAnsi="Segoe UI Symbol" w:cs="Segoe UI Symbol"/>
              </w:rPr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itre2"/>
        <w:spacing w:before="0" w:after="160"/>
        <w:rPr/>
      </w:pPr>
      <w:r>
        <w:rPr/>
        <w:t>E – Engagements du porteur de projet</w:t>
      </w:r>
    </w:p>
    <w:p>
      <w:pPr>
        <w:pStyle w:val="Normal"/>
        <w:spacing w:lineRule="auto" w:line="240" w:before="0" w:after="0"/>
        <w:ind w:left="360" w:hanging="0"/>
        <w:rPr>
          <w:rFonts w:cs="Liberation Serif"/>
          <w:sz w:val="24"/>
          <w:szCs w:val="24"/>
        </w:rPr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>
          <w:rFonts w:cs="Times New Roman"/>
        </w:rPr>
        <w:t>Je m’engage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/>
        </w:rPr>
        <w:t xml:space="preserve">à prendre contact le plus en amont possible avec les agents en charge de l'instruction des dossiers de demande d'agrément sanitaire (DDSPP du département d’implantation), au titre de la </w:t>
      </w:r>
      <w:r>
        <w:rPr>
          <w:rFonts w:cs="Times New Roman"/>
        </w:rPr>
        <w:t>réglementation</w:t>
      </w:r>
      <w:r>
        <w:rPr>
          <w:rFonts w:cs="Times New Roman"/>
        </w:rPr>
        <w:t xml:space="preserve"> des sous-produits animaux, à minima pour les informer de l'existence du projet.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Liberation Serif"/>
          <w:sz w:val="24"/>
          <w:szCs w:val="24"/>
        </w:rPr>
      </w:pPr>
      <w:r>
        <w:rPr/>
        <w:t>respecter l’ensemble des réglementations relatives aux installations de méthanisation (permis de construire, ICPE et sanitaire)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Liberation Serif"/>
          <w:sz w:val="24"/>
          <w:szCs w:val="24"/>
        </w:rPr>
      </w:pPr>
      <w:r>
        <w:rPr>
          <w:rFonts w:cs="Times New Roman"/>
        </w:rPr>
        <w:t>à fournir les pièces justificatives indiquées p9 et 10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/>
        </w:rPr>
        <w:t xml:space="preserve">à fournir les informations complémentaires à la demande de la DRAAF, si besoin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360" w:hanging="0"/>
        <w:rPr>
          <w:rFonts w:cs="Times New Roman"/>
        </w:rPr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>
          <w:rFonts w:cs="Times New Roman"/>
        </w:rPr>
        <w:t>J’atteste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Times New Roman"/>
        </w:rPr>
      </w:pPr>
      <w:r>
        <w:rPr>
          <w:rFonts w:cs="Times New Roman"/>
        </w:rPr>
        <w:t>ne pas intégrer de déchets issus du tri mécano-biologique , ni de station de boues d’épuration urbaine dans l’approvisionnement du méthaniseur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Times New Roman"/>
        </w:rPr>
      </w:pPr>
      <w:r>
        <w:rPr>
          <w:rFonts w:cs="Times New Roman"/>
        </w:rPr>
        <w:t>avoir pris connaissance des informations présentées de l’offre de prêt méthanisation avec les conditions d’éligibilités p1 à p 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Times New Roman"/>
        </w:rPr>
      </w:pPr>
      <w:r>
        <w:rPr>
          <w:rFonts w:cs="Times New Roman"/>
        </w:rPr>
        <w:t xml:space="preserve">avoir pris connaissance des recommandations régionales aux porteurs de projet méthanisation agricole, listées en page 4 du document de mise en œuvre 2019 du dispositif du prêt méthanisation en Occitanie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l’exactitude des informations fournies sur mon projet de méthanisation,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Times New Roman"/>
        </w:rPr>
      </w:pPr>
      <w:r>
        <w:rPr>
          <w:rFonts w:cs="Times New Roman"/>
        </w:rPr>
        <w:t>avoir connaissance que tout dossier de demande de prêt incomplet ou non signé ne pourra pas être instruit par la DRAAF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Times New Roman"/>
        </w:rPr>
      </w:pPr>
      <w:r>
        <w:rPr>
          <w:rFonts w:cs="Times New Roman"/>
        </w:rPr>
        <w:t xml:space="preserve">être informé que cette demande préalable ne vaut pas obtention de prêt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607EF524">
                <wp:simplePos x="0" y="0"/>
                <wp:positionH relativeFrom="margin">
                  <wp:posOffset>80645</wp:posOffset>
                </wp:positionH>
                <wp:positionV relativeFrom="paragraph">
                  <wp:posOffset>777875</wp:posOffset>
                </wp:positionV>
                <wp:extent cx="5963285" cy="1616075"/>
                <wp:effectExtent l="0" t="0" r="19050" b="14605"/>
                <wp:wrapSquare wrapText="bothSides"/>
                <wp:docPr id="8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161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  <w:t xml:space="preserve">Signature du responsable légal du projet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(ou de l’ensemble des associés pour les GAEC)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Fait à,                                                                le      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Nom, qualité et Signature : 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fillcolor="white" stroked="t" style="position:absolute;margin-left:6.35pt;margin-top:61.25pt;width:469.45pt;height:127.15pt;mso-position-horizontal-relative:margin" wp14:anchorId="607EF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Titre1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/>
                        <w:t xml:space="preserve">Signature du responsable légal du projet </w:t>
                      </w:r>
                      <w:r>
                        <w:rPr>
                          <w:sz w:val="28"/>
                          <w:szCs w:val="28"/>
                        </w:rPr>
                        <w:t>(ou de l’ensemble des associés pour les GAEC)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Fait à,                                                                le      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Nom, qualité et Signature : </w:t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418" w:right="1418" w:header="709" w:top="1418" w:footer="709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6" wp14:anchorId="65162117">
                <wp:simplePos x="0" y="0"/>
                <wp:positionH relativeFrom="margin">
                  <wp:posOffset>85725</wp:posOffset>
                </wp:positionH>
                <wp:positionV relativeFrom="paragraph">
                  <wp:posOffset>2808605</wp:posOffset>
                </wp:positionV>
                <wp:extent cx="5963285" cy="1919605"/>
                <wp:effectExtent l="0" t="0" r="19050" b="14605"/>
                <wp:wrapSquare wrapText="bothSides"/>
                <wp:docPr id="10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19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Cadre réservé à l’administration</w:t>
                            </w:r>
                          </w:p>
                          <w:p>
                            <w:pPr>
                              <w:pStyle w:val="Titre1"/>
                              <w:spacing w:before="0" w:after="0"/>
                              <w:rPr/>
                            </w:pPr>
                            <w:r>
                              <w:rPr/>
                              <w:t>AVIS D’ELIGIBILITE DE LA DRAAF OCCITANIE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fillcolor="white" stroked="t" style="position:absolute;margin-left:6.75pt;margin-top:221.15pt;width:469.45pt;height:151.05pt;mso-position-horizontal-relative:margin" wp14:anchorId="6516211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Cadre réservé à l’administration</w:t>
                      </w:r>
                    </w:p>
                    <w:p>
                      <w:pPr>
                        <w:pStyle w:val="Titre1"/>
                        <w:spacing w:before="0" w:after="0"/>
                        <w:rPr/>
                      </w:pPr>
                      <w:r>
                        <w:rPr/>
                        <w:t>AVIS D’ELIGIBILITE DE LA DRAAF OCCITANIE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/>
      </w:pPr>
      <w:r>
        <w:rPr/>
        <w:drawing>
          <wp:inline distT="0" distB="0" distL="0" distR="2540">
            <wp:extent cx="8379460" cy="5759450"/>
            <wp:effectExtent l="0" t="0" r="0" b="0"/>
            <wp:docPr id="16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46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3C7B35A8">
                <wp:simplePos x="0" y="0"/>
                <wp:positionH relativeFrom="page">
                  <wp:posOffset>1333500</wp:posOffset>
                </wp:positionH>
                <wp:positionV relativeFrom="paragraph">
                  <wp:posOffset>635</wp:posOffset>
                </wp:positionV>
                <wp:extent cx="8287385" cy="381635"/>
                <wp:effectExtent l="0" t="0" r="19050" b="19050"/>
                <wp:wrapSquare wrapText="bothSides"/>
                <wp:docPr id="1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84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Annexe 2 – FORMATION CS RUMA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105pt;margin-top:0pt;width:652.45pt;height:29.95pt;mso-position-horizontal-relative:page" wp14:anchorId="3C7B35A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Titre1"/>
                        <w:spacing w:before="0" w:after="0"/>
                        <w:jc w:val="center"/>
                        <w:rPr/>
                      </w:pPr>
                      <w:r>
                        <w:rPr/>
                        <w:t>Annexe 2 – FORMATION CS RUMA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18745" distB="118745" distL="114300" distR="114300" simplePos="0" locked="0" layoutInCell="1" allowOverlap="1" relativeHeight="7" wp14:anchorId="18EE5152">
                <wp:simplePos x="0" y="0"/>
                <wp:positionH relativeFrom="page">
                  <wp:posOffset>1000125</wp:posOffset>
                </wp:positionH>
                <wp:positionV relativeFrom="paragraph">
                  <wp:posOffset>433070</wp:posOffset>
                </wp:positionV>
                <wp:extent cx="8916035" cy="410210"/>
                <wp:effectExtent l="0" t="0" r="0" b="0"/>
                <wp:wrapSquare wrapText="bothSides"/>
                <wp:docPr id="14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pBdr>
                                <w:left w:val="single" w:sz="12" w:space="9" w:color="5B9BD5"/>
                              </w:pBdr>
                              <w:spacing w:before="0" w:after="0"/>
                              <w:rPr>
                                <w:i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 noter que vous pouvez consulter les détails de la formation CS RUMA proposée à l’EPLEFPA du PERIGORD  sur le lien suivant :</w:t>
                            </w:r>
                          </w:p>
                          <w:p>
                            <w:pPr>
                              <w:pStyle w:val="Contenudecadre"/>
                              <w:pBdr>
                                <w:left w:val="single" w:sz="12" w:space="9" w:color="5B9BD5"/>
                              </w:pBdr>
                              <w:spacing w:before="0" w:after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https://www.perigord.educagri.fr/fileadmin/user_upload/pdf/Formations_CFPPA/CS_Methaniseur_V5.pdf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stroked="f" style="position:absolute;margin-left:78.75pt;margin-top:34.1pt;width:701.95pt;height:32.2pt;mso-position-horizontal-relative:page" wp14:anchorId="18EE515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pBdr>
                          <w:left w:val="single" w:sz="12" w:space="9" w:color="5B9BD5"/>
                        </w:pBdr>
                        <w:spacing w:before="0" w:after="0"/>
                        <w:rPr>
                          <w:i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A noter que vous pouvez consulter les détails de la formation CS RUMA proposée à l’EPLEFPA du PERIGORD  sur le lien suivant :</w:t>
                      </w:r>
                    </w:p>
                    <w:p>
                      <w:pPr>
                        <w:pStyle w:val="Contenudecadre"/>
                        <w:pBdr>
                          <w:left w:val="single" w:sz="12" w:space="9" w:color="5B9BD5"/>
                        </w:pBdr>
                        <w:spacing w:before="0" w:after="0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https://www.perigord.educagri.fr/fileadmin/user_upload/pdf/Formations_CFPPA/CS_Methaniseur_V5.pdf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9"/>
      <w:footerReference w:type="default" r:id="rId10"/>
      <w:type w:val="nextPage"/>
      <w:pgSz w:orient="landscape" w:w="16838" w:h="11906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Segoe UI Symbol">
    <w:charset w:val="01"/>
    <w:family w:val="roman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314409643"/>
    </w:sdtPr>
    <w:sdtContent>
      <w:p>
        <w:pPr>
          <w:pStyle w:val="Pieddepage"/>
          <w:jc w:val="right"/>
          <w:rPr/>
        </w:pPr>
        <w:r>
          <w:rPr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  <w:r>
          <w:rPr/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Pieddepage"/>
      <w:rPr>
        <w:sz w:val="18"/>
        <w:szCs w:val="18"/>
      </w:rPr>
    </w:pPr>
    <w:r>
      <w:rPr>
        <w:sz w:val="18"/>
        <w:szCs w:val="18"/>
      </w:rPr>
      <w:t>Document de mise en œuvre 2019 du dispositif de prêt de méthanisation agricole en Occitanie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42353436"/>
    </w:sdtPr>
    <w:sdtContent>
      <w:p>
        <w:pPr>
          <w:pStyle w:val="Pieddepage"/>
          <w:jc w:val="right"/>
          <w:rPr/>
        </w:pPr>
        <w:r>
          <w:rPr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  <w:r>
          <w:rPr/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Pieddepage"/>
      <w:rPr/>
    </w:pPr>
    <w:r>
      <w:rPr>
        <w:sz w:val="18"/>
        <w:szCs w:val="18"/>
      </w:rPr>
      <w:t>Document de mise en œuvre 2019 du dispositif de prêt de méthanisation agricole en Occitanie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64b9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e64b9"/>
    <w:pPr>
      <w:keepNext/>
      <w:keepLines/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4b9"/>
    <w:pPr>
      <w:keepNext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64b9"/>
    <w:pPr>
      <w:keepNext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64b9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64b9"/>
    <w:pPr>
      <w:keepNext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64b9"/>
    <w:pPr>
      <w:keepNext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64b9"/>
    <w:pPr>
      <w:keepNext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64b9"/>
    <w:pPr>
      <w:keepNext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64b9"/>
    <w:pPr>
      <w:keepNext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9e64b9"/>
    <w:rPr>
      <w:rFonts w:ascii="Calibri Light" w:hAnsi="Calibri Light" w:eastAsia="" w:cs="" w:asciiTheme="majorHAnsi" w:cstheme="majorBidi" w:eastAsiaTheme="majorEastAsia" w:hAnsiTheme="majorHAnsi"/>
      <w:color w:val="1F4E79" w:themeColor="accent1" w:themeShade="80"/>
      <w:sz w:val="36"/>
      <w:szCs w:val="3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9e64b9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9e64b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9e64b9"/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TitreCar" w:customStyle="1">
    <w:name w:val="Titre Car"/>
    <w:basedOn w:val="DefaultParagraphFont"/>
    <w:link w:val="Titre"/>
    <w:uiPriority w:val="10"/>
    <w:qFormat/>
    <w:rsid w:val="009e64b9"/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9e64b9"/>
    <w:rPr>
      <w:b/>
      <w:bCs/>
    </w:rPr>
  </w:style>
  <w:style w:type="character" w:styleId="Accentuation">
    <w:name w:val="Accentuation"/>
    <w:basedOn w:val="DefaultParagraphFont"/>
    <w:uiPriority w:val="20"/>
    <w:qFormat/>
    <w:rsid w:val="009e64b9"/>
    <w:rPr>
      <w:i/>
      <w:iCs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9e64b9"/>
    <w:rPr>
      <w:color w:val="44546A" w:themeColor="text2"/>
      <w:sz w:val="24"/>
      <w:szCs w:val="24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9e64b9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e64b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64b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64b9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64b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64b9"/>
    <w:rPr>
      <w:b/>
      <w:bCs/>
      <w:smallCaps/>
      <w:spacing w:val="10"/>
    </w:rPr>
  </w:style>
  <w:style w:type="character" w:styleId="St" w:customStyle="1">
    <w:name w:val="st"/>
    <w:basedOn w:val="DefaultParagraphFont"/>
    <w:qFormat/>
    <w:rsid w:val="008a62bf"/>
    <w:rPr/>
  </w:style>
  <w:style w:type="character" w:styleId="LienInternet">
    <w:name w:val="Lien Internet"/>
    <w:basedOn w:val="DefaultParagraphFont"/>
    <w:uiPriority w:val="99"/>
    <w:unhideWhenUsed/>
    <w:rsid w:val="008a62bf"/>
    <w:rPr>
      <w:color w:val="0563C1" w:themeColor="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3615b9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615b9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31fc6"/>
    <w:rPr>
      <w:rFonts w:ascii="Segoe UI" w:hAnsi="Segoe UI" w:cs="Segoe UI"/>
      <w:sz w:val="18"/>
      <w:szCs w:val="18"/>
    </w:rPr>
  </w:style>
  <w:style w:type="character" w:styleId="PrformatHTMLCar" w:customStyle="1">
    <w:name w:val="Préformaté HTML Car"/>
    <w:basedOn w:val="DefaultParagraphFont"/>
    <w:link w:val="PrformatHTML"/>
    <w:uiPriority w:val="99"/>
    <w:qFormat/>
    <w:rsid w:val="00b9656d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rzxr" w:customStyle="1">
    <w:name w:val="lrzxr"/>
    <w:basedOn w:val="DefaultParagraphFont"/>
    <w:qFormat/>
    <w:rsid w:val="000459e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6158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026158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026158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" w:cs="Times New Roman"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Times New Roman" w:cs="Times New Roman"/>
      <w:color w:val="FF0000"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Times New Roman" w:cs="Times New Roman"/>
      <w:color w:val="FF0000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826604"/>
    <w:pPr>
      <w:spacing w:before="0" w:after="160"/>
      <w:ind w:left="720" w:hanging="0"/>
      <w:contextualSpacing/>
    </w:pPr>
    <w:rPr/>
  </w:style>
  <w:style w:type="paragraph" w:styleId="Soustitre">
    <w:name w:val="Subtitle"/>
    <w:basedOn w:val="Normal"/>
    <w:next w:val="Normal"/>
    <w:link w:val="Sous-titreCar"/>
    <w:uiPriority w:val="11"/>
    <w:qFormat/>
    <w:rsid w:val="009e64b9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4b9"/>
    <w:pPr>
      <w:spacing w:lineRule="auto" w:line="240"/>
    </w:pPr>
    <w:rPr>
      <w:b/>
      <w:bCs/>
      <w:smallCaps/>
      <w:color w:val="44546A" w:themeColor="text2"/>
    </w:rPr>
  </w:style>
  <w:style w:type="paragraph" w:styleId="Titreprincipal">
    <w:name w:val="Title"/>
    <w:basedOn w:val="Normal"/>
    <w:next w:val="Normal"/>
    <w:link w:val="TitreCar"/>
    <w:uiPriority w:val="10"/>
    <w:qFormat/>
    <w:rsid w:val="009e64b9"/>
    <w:pPr>
      <w:spacing w:lineRule="auto" w:line="204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9e64b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9e64b9"/>
    <w:pPr>
      <w:spacing w:before="120" w:after="120"/>
      <w:ind w:left="720" w:hanging="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e64b9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9e64b9"/>
    <w:pPr/>
    <w:rPr/>
  </w:style>
  <w:style w:type="paragraph" w:styleId="Entte">
    <w:name w:val="Header"/>
    <w:basedOn w:val="Normal"/>
    <w:link w:val="En-tteCar"/>
    <w:uiPriority w:val="99"/>
    <w:unhideWhenUsed/>
    <w:rsid w:val="003615b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615b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31f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formatHTMLCar"/>
    <w:uiPriority w:val="99"/>
    <w:unhideWhenUsed/>
    <w:qFormat/>
    <w:rsid w:val="00b9656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757d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Western" w:customStyle="1">
    <w:name w:val="western"/>
    <w:basedOn w:val="Normal"/>
    <w:qFormat/>
    <w:rsid w:val="00ca5077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02615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026158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41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valerie.martel@agriculture.gouv.f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E264-1445-4D25-A7AE-3CCDE11E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LibreOffice/5.2.6.2$Windows_x86 LibreOffice_project/a3100ed2409ebf1c212f5048fbe377c281438fdc</Application>
  <Pages>8</Pages>
  <Words>1104</Words>
  <Characters>6594</Characters>
  <CharactersWithSpaces>7655</CharactersWithSpaces>
  <Paragraphs>188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2019-06-11T15:08:00Z</dcterms:created>
  <dc:creator>Valérie MARTEL</dc:creator>
  <dc:description/>
  <dc:language>fr-FR</dc:language>
  <cp:lastModifiedBy>Sébastien GRENINGER</cp:lastModifiedBy>
  <cp:lastPrinted>2019-06-11T15:07:00Z</cp:lastPrinted>
  <dcterms:modified xsi:type="dcterms:W3CDTF">2019-07-01T15:13:11Z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