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tenudecadre"/>
        <w:jc w:val="center"/>
        <w:rPr/>
      </w:pPr>
      <w:r>
        <w:rPr/>
        <w:drawing>
          <wp:anchor behindDoc="0" distT="0" distB="0" distL="114300" distR="114300" simplePos="0" locked="0" layoutInCell="0" allowOverlap="1" relativeHeight="2">
            <wp:simplePos x="0" y="0"/>
            <wp:positionH relativeFrom="page">
              <wp:posOffset>597535</wp:posOffset>
            </wp:positionH>
            <wp:positionV relativeFrom="page">
              <wp:posOffset>457200</wp:posOffset>
            </wp:positionV>
            <wp:extent cx="1483360" cy="137541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83360" cy="1375410"/>
                    </a:xfrm>
                    <a:prstGeom prst="rect">
                      <a:avLst/>
                    </a:prstGeom>
                  </pic:spPr>
                </pic:pic>
              </a:graphicData>
            </a:graphic>
          </wp:anchor>
        </w:drawing>
      </w:r>
    </w:p>
    <w:p>
      <w:pPr>
        <w:pStyle w:val="Contenudecadre"/>
        <w:jc w:val="center"/>
        <w:rPr/>
      </w:pPr>
      <w:r>
        <w:rPr>
          <w:b/>
          <w:bCs/>
          <w:sz w:val="24"/>
          <w:szCs w:val="24"/>
        </w:rPr>
        <w:t>Avis du bureau du Comité Régional de l’Habitat et de l’Hébergement (CRHH)</w:t>
      </w:r>
    </w:p>
    <w:p>
      <w:pPr>
        <w:pStyle w:val="Contenudecadre"/>
        <w:jc w:val="center"/>
        <w:rPr/>
      </w:pPr>
      <w:r>
        <w:rPr>
          <w:b/>
          <w:bCs/>
          <w:sz w:val="24"/>
          <w:szCs w:val="24"/>
        </w:rPr>
        <w:t>sur le bilan du Programme Local de l’Habitat (PLH) 2021 – 2027</w:t>
      </w:r>
    </w:p>
    <w:p>
      <w:pPr>
        <w:pStyle w:val="Contenudecadre"/>
        <w:jc w:val="center"/>
        <w:rPr/>
      </w:pPr>
      <w:r>
        <w:rPr>
          <w:b/>
          <w:bCs/>
          <w:sz w:val="24"/>
          <w:szCs w:val="24"/>
        </w:rPr>
        <w:t>de la Communauté de communes de la Ténarèze</w:t>
      </w:r>
    </w:p>
    <w:p>
      <w:pPr>
        <w:pStyle w:val="Contenudecadre"/>
        <w:jc w:val="center"/>
        <w:rPr/>
      </w:pPr>
      <w:r>
        <w:rPr/>
      </w:r>
    </w:p>
    <w:p>
      <w:pPr>
        <w:pStyle w:val="Contenudecadre"/>
        <w:jc w:val="center"/>
        <w:rPr/>
      </w:pPr>
      <w:r>
        <w:rPr/>
        <w:t>********************************</w:t>
      </w:r>
    </w:p>
    <w:p>
      <w:pPr>
        <w:pStyle w:val="Contenudecadre"/>
        <w:jc w:val="center"/>
        <w:rPr/>
      </w:pPr>
      <w:r>
        <w:rPr>
          <w:sz w:val="24"/>
          <w:szCs w:val="24"/>
        </w:rPr>
        <w:t>Grille d’analyse pour le compte du bureau CRHH</w:t>
      </w:r>
    </w:p>
    <w:p>
      <w:pPr>
        <w:pStyle w:val="Contenudecadre"/>
        <w:jc w:val="center"/>
        <w:rPr/>
      </w:pPr>
      <w:r>
        <w:rPr>
          <w:sz w:val="24"/>
          <w:szCs w:val="24"/>
        </w:rPr>
        <w:t>à compléter par l’EPCI</w:t>
      </w:r>
    </w:p>
    <w:p>
      <w:pPr>
        <w:pStyle w:val="Contenudecadre"/>
        <w:jc w:val="center"/>
        <w:rPr/>
      </w:pPr>
      <w:r>
        <w:rPr/>
      </w:r>
    </w:p>
    <w:p>
      <w:pPr>
        <w:pStyle w:val="Contenudecadre"/>
        <w:jc w:val="center"/>
        <w:rPr/>
      </w:pPr>
      <w:r>
        <w:rPr>
          <w:sz w:val="24"/>
          <w:szCs w:val="24"/>
        </w:rPr>
        <w:t>**************************</w:t>
      </w:r>
    </w:p>
    <w:p>
      <w:pPr>
        <w:pStyle w:val="Contenudecadre"/>
        <w:rPr/>
      </w:pPr>
      <w:r>
        <w:rPr/>
      </w:r>
    </w:p>
    <w:tbl>
      <w:tblPr>
        <w:tblW w:w="9576" w:type="dxa"/>
        <w:jc w:val="left"/>
        <w:tblInd w:w="96" w:type="dxa"/>
        <w:tblLayout w:type="fixed"/>
        <w:tblCellMar>
          <w:top w:w="28" w:type="dxa"/>
          <w:left w:w="28" w:type="dxa"/>
          <w:bottom w:w="28" w:type="dxa"/>
          <w:right w:w="28" w:type="dxa"/>
        </w:tblCellMar>
        <w:tblLook w:firstRow="1" w:noVBand="1" w:lastRow="0" w:firstColumn="1" w:lastColumn="0" w:noHBand="0" w:val="04a0"/>
      </w:tblPr>
      <w:tblGrid>
        <w:gridCol w:w="4644"/>
        <w:gridCol w:w="4931"/>
      </w:tblGrid>
      <w:tr>
        <w:trPr/>
        <w:tc>
          <w:tcPr>
            <w:tcW w:w="9575" w:type="dxa"/>
            <w:gridSpan w:val="2"/>
            <w:tcBorders>
              <w:top w:val="single" w:sz="2" w:space="0" w:color="000000"/>
              <w:left w:val="single" w:sz="2" w:space="0" w:color="000000"/>
              <w:bottom w:val="single" w:sz="2" w:space="0" w:color="000000"/>
              <w:right w:val="single" w:sz="2" w:space="0" w:color="000000"/>
            </w:tcBorders>
            <w:shd w:color="auto" w:fill="FFDBB6" w:val="clear"/>
          </w:tcPr>
          <w:p>
            <w:pPr>
              <w:pStyle w:val="Contenudetableau"/>
              <w:widowControl w:val="false"/>
              <w:rPr>
                <w:rFonts w:ascii="Marianne" w:hAnsi="Marianne"/>
                <w:sz w:val="20"/>
                <w:szCs w:val="20"/>
              </w:rPr>
            </w:pPr>
            <w:r>
              <w:rPr>
                <w:rFonts w:ascii="Marianne" w:hAnsi="Marianne"/>
                <w:sz w:val="20"/>
                <w:szCs w:val="20"/>
              </w:rPr>
            </w:r>
          </w:p>
          <w:p>
            <w:pPr>
              <w:pStyle w:val="Contenudetableau"/>
              <w:widowControl w:val="false"/>
              <w:jc w:val="center"/>
              <w:rPr>
                <w:rFonts w:ascii="Marianne" w:hAnsi="Marianne"/>
                <w:b/>
                <w:b/>
                <w:bCs/>
                <w:sz w:val="28"/>
                <w:szCs w:val="28"/>
              </w:rPr>
            </w:pPr>
            <w:r>
              <w:rPr>
                <w:rFonts w:ascii="Marianne" w:hAnsi="Marianne"/>
                <w:b/>
                <w:bCs/>
                <w:sz w:val="28"/>
                <w:szCs w:val="28"/>
              </w:rPr>
              <w:t>Bilan mi-parcours PLH 2021 – 2027 de la Communauté de communes</w:t>
            </w:r>
          </w:p>
          <w:p>
            <w:pPr>
              <w:pStyle w:val="Contenudetableau"/>
              <w:widowControl w:val="false"/>
              <w:jc w:val="center"/>
              <w:rPr>
                <w:rFonts w:ascii="Marianne" w:hAnsi="Marianne"/>
                <w:b/>
                <w:b/>
                <w:bCs/>
                <w:sz w:val="28"/>
                <w:szCs w:val="28"/>
              </w:rPr>
            </w:pPr>
            <w:r>
              <w:rPr>
                <w:rFonts w:ascii="Marianne" w:hAnsi="Marianne"/>
                <w:b/>
                <w:bCs/>
                <w:sz w:val="28"/>
                <w:szCs w:val="28"/>
              </w:rPr>
              <w:t>de la Ténarèze</w:t>
            </w:r>
          </w:p>
          <w:p>
            <w:pPr>
              <w:pStyle w:val="Contenudetableau"/>
              <w:widowControl w:val="false"/>
              <w:jc w:val="center"/>
              <w:rPr>
                <w:rFonts w:ascii="Marianne" w:hAnsi="Marianne"/>
                <w:b/>
                <w:b/>
                <w:bCs/>
                <w:sz w:val="28"/>
                <w:szCs w:val="28"/>
              </w:rPr>
            </w:pPr>
            <w:r>
              <w:rPr>
                <w:rFonts w:ascii="Marianne" w:hAnsi="Marianne"/>
                <w:b/>
                <w:bCs/>
                <w:sz w:val="28"/>
                <w:szCs w:val="28"/>
              </w:rPr>
              <w:t>Avis du bureau CRHH du 02 avril 2024</w:t>
            </w:r>
          </w:p>
          <w:p>
            <w:pPr>
              <w:pStyle w:val="Contenudetableau"/>
              <w:widowControl w:val="false"/>
              <w:rPr>
                <w:rFonts w:ascii="Marianne" w:hAnsi="Marianne"/>
                <w:sz w:val="20"/>
                <w:szCs w:val="20"/>
              </w:rPr>
            </w:pPr>
            <w:r>
              <w:rPr>
                <w:rFonts w:ascii="Marianne" w:hAnsi="Marianne"/>
                <w:sz w:val="20"/>
                <w:szCs w:val="20"/>
              </w:rPr>
            </w:r>
          </w:p>
        </w:tc>
      </w:tr>
      <w:tr>
        <w:trPr/>
        <w:tc>
          <w:tcPr>
            <w:tcW w:w="9575" w:type="dxa"/>
            <w:gridSpan w:val="2"/>
            <w:tcBorders>
              <w:left w:val="single" w:sz="2" w:space="0" w:color="000000"/>
              <w:bottom w:val="single" w:sz="2" w:space="0" w:color="000000"/>
              <w:right w:val="single" w:sz="2" w:space="0" w:color="000000"/>
            </w:tcBorders>
          </w:tcPr>
          <w:p>
            <w:pPr>
              <w:pStyle w:val="Contenudecadre"/>
              <w:widowControl w:val="false"/>
              <w:rPr/>
            </w:pPr>
            <w:r>
              <w:rPr>
                <w:b/>
                <w:bCs/>
              </w:rPr>
              <w:t>Quelques indicateurs clés </w:t>
            </w:r>
            <w:r>
              <w:rPr/>
              <w:t>:</w:t>
            </w:r>
          </w:p>
          <w:p>
            <w:pPr>
              <w:pStyle w:val="Contenudecadre"/>
              <w:widowControl w:val="false"/>
              <w:rPr/>
            </w:pPr>
            <w:r>
              <w:rPr/>
              <w:t>(</w:t>
            </w:r>
            <w:r>
              <w:rPr>
                <w:i/>
                <w:iCs/>
                <w:w w:val="90"/>
              </w:rPr>
              <w:t>Renseigner ces indicateurs de manière à mettre en valeur l’évolution constatée)</w:t>
            </w:r>
          </w:p>
          <w:p>
            <w:pPr>
              <w:pStyle w:val="Contenudecadre"/>
              <w:widowControl w:val="false"/>
              <w:ind w:left="241" w:hanging="0"/>
              <w:rPr/>
            </w:pPr>
            <w:r>
              <w:rPr>
                <w:w w:val="90"/>
              </w:rPr>
              <w:t xml:space="preserve"> </w:t>
            </w:r>
            <w:r>
              <w:rPr>
                <w:w w:val="90"/>
              </w:rPr>
              <w:t>* Evolution démographique (INSEE -RP 2021)   :                    - 0,57 % par an en moyenne entre 2015 et 2021</w:t>
            </w:r>
          </w:p>
          <w:p>
            <w:pPr>
              <w:pStyle w:val="Contenudecadre"/>
              <w:widowControl w:val="false"/>
              <w:ind w:left="241" w:hanging="0"/>
              <w:rPr/>
            </w:pPr>
            <w:r>
              <w:rPr>
                <w:w w:val="90"/>
              </w:rPr>
              <w:t xml:space="preserve">                                                                                                 </w:t>
            </w:r>
            <w:r>
              <w:rPr>
                <w:w w:val="90"/>
              </w:rPr>
              <w:t>(solde naturel – 0,74 % ; solde migratoire + 0,17 %)</w:t>
            </w:r>
          </w:p>
          <w:p>
            <w:pPr>
              <w:pStyle w:val="Contenudecadre"/>
              <w:widowControl w:val="false"/>
              <w:ind w:left="241" w:hanging="0"/>
              <w:rPr/>
            </w:pPr>
            <w:r>
              <w:rPr/>
              <w:t>* Parc total de logements (INSEE 2020)  :                      9 247 logements</w:t>
            </w:r>
          </w:p>
          <w:p>
            <w:pPr>
              <w:pStyle w:val="Contenudecadre"/>
              <w:widowControl w:val="false"/>
              <w:ind w:left="241" w:hanging="0"/>
              <w:rPr/>
            </w:pPr>
            <w:r>
              <w:rPr/>
              <w:t>* Dont logements sociaux publics (RPLS 2023)   :           558  LLS soit 6,03 % du parc total</w:t>
            </w:r>
          </w:p>
          <w:p>
            <w:pPr>
              <w:pStyle w:val="Contenudecadre"/>
              <w:widowControl w:val="false"/>
              <w:ind w:left="241" w:hanging="0"/>
              <w:rPr/>
            </w:pPr>
            <w:r>
              <w:rPr/>
              <w:t>* Objectifs annuels déclinés dans ce PLH :       + 72 logements/an</w:t>
            </w:r>
          </w:p>
          <w:p>
            <w:pPr>
              <w:pStyle w:val="Contenudecadre"/>
              <w:widowControl w:val="false"/>
              <w:ind w:left="241" w:hanging="0"/>
              <w:rPr/>
            </w:pPr>
            <w:r>
              <w:rPr/>
              <w:t xml:space="preserve">                                                                            </w:t>
            </w:r>
            <w:r>
              <w:rPr/>
              <w:t>dont 16,7 % de Logts Locatifs Sociaux (parc public)</w:t>
            </w:r>
          </w:p>
          <w:p>
            <w:pPr>
              <w:pStyle w:val="Contenudecadre"/>
              <w:widowControl w:val="false"/>
              <w:ind w:left="241" w:hanging="0"/>
              <w:rPr/>
            </w:pPr>
            <w:r>
              <w:rPr/>
              <w:t xml:space="preserve">                                                                            </w:t>
            </w:r>
            <w:r>
              <w:rPr/>
              <w:t>dont 26,4 % de locatif privé à loyer maîtrisé</w:t>
            </w:r>
          </w:p>
        </w:tc>
      </w:tr>
      <w:tr>
        <w:trPr/>
        <w:tc>
          <w:tcPr>
            <w:tcW w:w="9575" w:type="dxa"/>
            <w:gridSpan w:val="2"/>
            <w:tcBorders>
              <w:left w:val="single" w:sz="2" w:space="0" w:color="000000"/>
              <w:bottom w:val="single" w:sz="2" w:space="0" w:color="000000"/>
              <w:right w:val="single" w:sz="2" w:space="0" w:color="000000"/>
            </w:tcBorders>
            <w:shd w:color="auto" w:fill="FFF5CE" w:val="clear"/>
          </w:tcPr>
          <w:p>
            <w:pPr>
              <w:pStyle w:val="TableParagraph"/>
              <w:widowControl w:val="false"/>
              <w:ind w:right="365" w:hanging="0"/>
              <w:rPr>
                <w:rFonts w:ascii="Marianne" w:hAnsi="Marianne"/>
                <w:w w:val="90"/>
                <w:sz w:val="20"/>
                <w:szCs w:val="20"/>
                <w:lang w:val="fr-FR"/>
              </w:rPr>
            </w:pPr>
            <w:r>
              <w:rPr>
                <w:rFonts w:ascii="Marianne" w:hAnsi="Marianne"/>
                <w:w w:val="90"/>
                <w:sz w:val="20"/>
                <w:szCs w:val="20"/>
                <w:lang w:val="fr-FR"/>
              </w:rPr>
              <w:t>Le profil de l’EPCI :</w:t>
            </w:r>
          </w:p>
          <w:p>
            <w:pPr>
              <w:pStyle w:val="TableParagraph"/>
              <w:widowControl w:val="false"/>
              <w:ind w:left="57" w:right="365" w:hanging="0"/>
              <w:rPr>
                <w:rFonts w:ascii="Marianne" w:hAnsi="Marianne"/>
                <w:w w:val="90"/>
                <w:sz w:val="20"/>
                <w:szCs w:val="20"/>
                <w:lang w:val="fr-FR"/>
              </w:rPr>
            </w:pPr>
            <w:r>
              <w:rPr>
                <w:rFonts w:ascii="Marianne" w:hAnsi="Marianne"/>
                <w:w w:val="90"/>
                <w:sz w:val="20"/>
                <w:szCs w:val="20"/>
                <w:lang w:val="fr-FR"/>
              </w:rPr>
            </w:r>
          </w:p>
          <w:p>
            <w:pPr>
              <w:pStyle w:val="TableParagraph"/>
              <w:widowControl w:val="false"/>
              <w:ind w:left="57" w:right="365" w:hanging="0"/>
              <w:rPr>
                <w:rFonts w:ascii="Marianne" w:hAnsi="Marianne"/>
                <w:w w:val="90"/>
                <w:sz w:val="20"/>
                <w:szCs w:val="20"/>
                <w:lang w:val="fr-FR"/>
              </w:rPr>
            </w:pPr>
            <w:r>
              <w:rPr>
                <w:rFonts w:ascii="Marianne" w:hAnsi="Marianne"/>
                <w:w w:val="90"/>
                <w:sz w:val="20"/>
                <w:szCs w:val="20"/>
                <w:lang w:val="fr-FR"/>
              </w:rPr>
              <w:t>* PLH volontaire ou obligatoire ? PLH volontaire</w:t>
            </w:r>
          </w:p>
          <w:p>
            <w:pPr>
              <w:pStyle w:val="TableParagraph"/>
              <w:widowControl w:val="false"/>
              <w:ind w:left="57" w:right="365" w:hanging="0"/>
              <w:rPr>
                <w:rFonts w:ascii="Marianne" w:hAnsi="Marianne"/>
                <w:w w:val="90"/>
                <w:sz w:val="20"/>
                <w:szCs w:val="20"/>
                <w:lang w:val="fr-FR"/>
              </w:rPr>
            </w:pPr>
            <w:r>
              <w:rPr>
                <w:rFonts w:ascii="Marianne" w:hAnsi="Marianne"/>
                <w:w w:val="90"/>
                <w:sz w:val="20"/>
                <w:szCs w:val="20"/>
                <w:lang w:val="fr-FR"/>
              </w:rPr>
              <w:t>* Croissance ou perte d’activité ?</w:t>
            </w:r>
          </w:p>
          <w:p>
            <w:pPr>
              <w:pStyle w:val="TableParagraph"/>
              <w:widowControl w:val="false"/>
              <w:ind w:left="57" w:right="365" w:hanging="0"/>
              <w:rPr>
                <w:rFonts w:ascii="Marianne" w:hAnsi="Marianne"/>
                <w:w w:val="90"/>
                <w:sz w:val="20"/>
                <w:szCs w:val="20"/>
                <w:lang w:val="fr-FR"/>
              </w:rPr>
            </w:pPr>
            <w:r>
              <w:rPr>
                <w:rFonts w:ascii="Marianne" w:hAnsi="Marianne"/>
                <w:w w:val="90"/>
                <w:sz w:val="20"/>
                <w:szCs w:val="20"/>
                <w:lang w:val="fr-FR"/>
              </w:rPr>
              <w:t>* Territoire soumis à SRU ? Non</w:t>
            </w:r>
          </w:p>
          <w:p>
            <w:pPr>
              <w:pStyle w:val="TableParagraph"/>
              <w:widowControl w:val="false"/>
              <w:ind w:left="57" w:right="365" w:hanging="0"/>
              <w:rPr>
                <w:rFonts w:ascii="Marianne" w:hAnsi="Marianne"/>
                <w:w w:val="90"/>
                <w:sz w:val="20"/>
                <w:szCs w:val="20"/>
                <w:lang w:val="fr-FR"/>
              </w:rPr>
            </w:pPr>
            <w:r>
              <w:rPr>
                <w:rFonts w:ascii="Marianne" w:hAnsi="Marianne"/>
                <w:w w:val="90"/>
                <w:sz w:val="20"/>
                <w:szCs w:val="20"/>
                <w:lang w:val="fr-FR"/>
              </w:rPr>
              <w:t>* Part de LS sur le territoire ?</w:t>
            </w:r>
          </w:p>
          <w:p>
            <w:pPr>
              <w:pStyle w:val="TableParagraph"/>
              <w:widowControl w:val="false"/>
              <w:ind w:left="57" w:right="365" w:hanging="0"/>
              <w:rPr>
                <w:rFonts w:ascii="Marianne" w:hAnsi="Marianne"/>
                <w:w w:val="90"/>
                <w:sz w:val="20"/>
                <w:szCs w:val="20"/>
                <w:lang w:val="fr-FR"/>
              </w:rPr>
            </w:pPr>
            <w:r>
              <w:rPr>
                <w:rFonts w:ascii="Marianne" w:hAnsi="Marianne"/>
                <w:w w:val="90"/>
                <w:sz w:val="20"/>
                <w:szCs w:val="20"/>
                <w:lang w:val="fr-FR"/>
              </w:rPr>
            </w:r>
          </w:p>
          <w:p>
            <w:pPr>
              <w:pStyle w:val="Contenudetableau"/>
              <w:widowControl w:val="false"/>
              <w:rPr>
                <w:rFonts w:ascii="Marianne" w:hAnsi="Marianne"/>
                <w:sz w:val="20"/>
                <w:szCs w:val="20"/>
              </w:rPr>
            </w:pPr>
            <w:r>
              <w:rPr>
                <w:rFonts w:ascii="Marianne" w:hAnsi="Marianne"/>
                <w:sz w:val="20"/>
                <w:szCs w:val="20"/>
              </w:rPr>
            </w:r>
          </w:p>
        </w:tc>
      </w:tr>
      <w:tr>
        <w:trPr/>
        <w:tc>
          <w:tcPr>
            <w:tcW w:w="4644" w:type="dxa"/>
            <w:tcBorders>
              <w:left w:val="single" w:sz="2" w:space="0" w:color="000000"/>
            </w:tcBorders>
          </w:tcPr>
          <w:p>
            <w:pPr>
              <w:pStyle w:val="TableParagraph"/>
              <w:widowControl w:val="false"/>
              <w:ind w:left="57" w:right="362" w:hanging="0"/>
              <w:rPr/>
            </w:pPr>
            <w:r>
              <w:rPr>
                <w:rFonts w:ascii="Marianne" w:hAnsi="Marianne"/>
                <w:spacing w:val="-2"/>
                <w:sz w:val="20"/>
                <w:szCs w:val="20"/>
                <w:lang w:val="fr-FR"/>
              </w:rPr>
              <w:t>Le</w:t>
            </w:r>
            <w:r>
              <w:rPr>
                <w:rFonts w:ascii="Marianne" w:hAnsi="Marianne"/>
                <w:spacing w:val="-2"/>
                <w:w w:val="95"/>
                <w:sz w:val="20"/>
                <w:szCs w:val="20"/>
                <w:lang w:val="fr-FR"/>
              </w:rPr>
              <w:t xml:space="preserve"> bilan a-t-il été élaboré de manière partenariale ? </w:t>
            </w:r>
            <w:r>
              <w:rPr>
                <w:rFonts w:ascii="Marianne" w:hAnsi="Marianne"/>
                <w:spacing w:val="-2"/>
                <w:w w:val="95"/>
                <w:sz w:val="20"/>
                <w:szCs w:val="20"/>
              </w:rPr>
              <w:t>Acteurs mobilisés ?</w:t>
            </w:r>
          </w:p>
          <w:p>
            <w:pPr>
              <w:pStyle w:val="TableParagraph"/>
              <w:widowControl w:val="false"/>
              <w:ind w:left="57" w:right="362" w:hanging="0"/>
              <w:rPr>
                <w:rFonts w:ascii="Marianne" w:hAnsi="Marianne"/>
                <w:w w:val="95"/>
                <w:sz w:val="20"/>
                <w:szCs w:val="20"/>
              </w:rPr>
            </w:pPr>
            <w:r>
              <w:rPr>
                <w:rFonts w:ascii="Marianne" w:hAnsi="Marianne"/>
                <w:w w:val="95"/>
                <w:sz w:val="20"/>
                <w:szCs w:val="20"/>
              </w:rPr>
            </w:r>
          </w:p>
        </w:tc>
        <w:tc>
          <w:tcPr>
            <w:tcW w:w="4931" w:type="dxa"/>
            <w:tcBorders>
              <w:left w:val="single" w:sz="2" w:space="0" w:color="000000"/>
              <w:right w:val="single" w:sz="2" w:space="0" w:color="000000"/>
            </w:tcBorders>
          </w:tcPr>
          <w:p>
            <w:pPr>
              <w:pStyle w:val="Contenudetableau"/>
              <w:widowControl w:val="false"/>
              <w:rPr>
                <w:rFonts w:ascii="Marianne" w:hAnsi="Marianne"/>
                <w:sz w:val="20"/>
                <w:szCs w:val="20"/>
              </w:rPr>
            </w:pPr>
            <w:r>
              <w:rPr>
                <w:rFonts w:ascii="Marianne" w:hAnsi="Marianne"/>
                <w:sz w:val="20"/>
                <w:szCs w:val="20"/>
              </w:rPr>
              <w:t>Non</w:t>
            </w:r>
          </w:p>
          <w:p>
            <w:pPr>
              <w:pStyle w:val="Contenudetableau"/>
              <w:widowControl w:val="false"/>
              <w:rPr>
                <w:rFonts w:ascii="Marianne" w:hAnsi="Marianne"/>
                <w:sz w:val="20"/>
                <w:szCs w:val="20"/>
              </w:rPr>
            </w:pPr>
            <w:r>
              <w:rPr>
                <w:rFonts w:ascii="Marianne" w:hAnsi="Marianne"/>
                <w:sz w:val="20"/>
                <w:szCs w:val="20"/>
              </w:rPr>
            </w:r>
          </w:p>
        </w:tc>
      </w:tr>
      <w:tr>
        <w:trPr>
          <w:trHeight w:val="336" w:hRule="atLeast"/>
        </w:trPr>
        <w:tc>
          <w:tcPr>
            <w:tcW w:w="4644" w:type="dxa"/>
            <w:tcBorders>
              <w:top w:val="single" w:sz="2" w:space="0" w:color="000000"/>
              <w:left w:val="single" w:sz="2" w:space="0" w:color="000000"/>
              <w:bottom w:val="single" w:sz="2" w:space="0" w:color="000000"/>
            </w:tcBorders>
          </w:tcPr>
          <w:p>
            <w:pPr>
              <w:pStyle w:val="TableParagraph"/>
              <w:widowControl w:val="false"/>
              <w:ind w:left="57" w:right="362" w:hanging="0"/>
              <w:rPr>
                <w:rFonts w:ascii="Marianne" w:hAnsi="Marianne"/>
                <w:sz w:val="20"/>
                <w:szCs w:val="20"/>
                <w:lang w:val="fr-FR"/>
              </w:rPr>
            </w:pPr>
            <w:r>
              <w:rPr>
                <w:rFonts w:ascii="Marianne" w:hAnsi="Marianne"/>
                <w:sz w:val="20"/>
                <w:szCs w:val="20"/>
                <w:lang w:val="fr-FR"/>
              </w:rPr>
              <w:t>Le diagnostic du bilan a-t-il été actualisé ?</w:t>
            </w:r>
          </w:p>
          <w:p>
            <w:pPr>
              <w:pStyle w:val="TableParagraph"/>
              <w:widowControl w:val="false"/>
              <w:ind w:left="57" w:right="362" w:hanging="0"/>
              <w:rPr>
                <w:rFonts w:ascii="Marianne" w:hAnsi="Marianne"/>
                <w:sz w:val="20"/>
                <w:szCs w:val="20"/>
                <w:lang w:val="fr-FR"/>
              </w:rPr>
            </w:pPr>
            <w:r>
              <w:rPr>
                <w:rFonts w:ascii="Marianne" w:hAnsi="Marianne"/>
                <w:sz w:val="20"/>
                <w:szCs w:val="20"/>
                <w:lang w:val="fr-FR"/>
              </w:rPr>
            </w:r>
          </w:p>
          <w:p>
            <w:pPr>
              <w:pStyle w:val="TableParagraph"/>
              <w:widowControl w:val="false"/>
              <w:ind w:left="57" w:right="362" w:hanging="0"/>
              <w:rPr>
                <w:rFonts w:ascii="Marianne" w:hAnsi="Marianne"/>
                <w:sz w:val="20"/>
                <w:szCs w:val="20"/>
                <w:lang w:val="fr-FR"/>
              </w:rPr>
            </w:pPr>
            <w:r>
              <w:rPr>
                <w:rFonts w:ascii="Marianne" w:hAnsi="Marianne"/>
                <w:sz w:val="20"/>
                <w:szCs w:val="20"/>
                <w:lang w:val="fr-FR"/>
              </w:rPr>
              <w:t>Sinon, est-ce que l’observatoire de l’habitat et les 1ères actions mises en place montrent une évolution par rapport à la situation initiale ?</w:t>
            </w:r>
          </w:p>
          <w:p>
            <w:pPr>
              <w:pStyle w:val="TableParagraph"/>
              <w:widowControl w:val="false"/>
              <w:ind w:left="57" w:right="362" w:hanging="0"/>
              <w:rPr>
                <w:rFonts w:ascii="Marianne" w:hAnsi="Marianne"/>
                <w:sz w:val="20"/>
                <w:szCs w:val="20"/>
                <w:lang w:val="fr-FR"/>
              </w:rPr>
            </w:pPr>
            <w:r>
              <w:rPr>
                <w:rFonts w:ascii="Marianne" w:hAnsi="Marianne"/>
                <w:sz w:val="20"/>
                <w:szCs w:val="20"/>
                <w:lang w:val="fr-FR"/>
              </w:rPr>
            </w:r>
          </w:p>
          <w:p>
            <w:pPr>
              <w:pStyle w:val="TableParagraph"/>
              <w:widowControl w:val="false"/>
              <w:spacing w:lineRule="exact" w:line="233"/>
              <w:ind w:left="57" w:right="362" w:hanging="0"/>
              <w:rPr>
                <w:rFonts w:ascii="Marianne" w:hAnsi="Marianne"/>
                <w:sz w:val="20"/>
                <w:szCs w:val="20"/>
                <w:lang w:val="fr-FR"/>
              </w:rPr>
            </w:pPr>
            <w:r>
              <w:rPr>
                <w:rFonts w:ascii="Marianne" w:hAnsi="Marianne"/>
                <w:sz w:val="20"/>
                <w:szCs w:val="20"/>
                <w:lang w:val="fr-FR"/>
              </w:rPr>
              <w:t>Les données de l’observatoire sont-elles mises à profit dans le bilan ?</w:t>
            </w:r>
          </w:p>
          <w:p>
            <w:pPr>
              <w:pStyle w:val="Standard"/>
              <w:widowControl w:val="false"/>
              <w:ind w:right="362" w:hanging="0"/>
              <w:rPr>
                <w:rFonts w:ascii="Marianne" w:hAnsi="Marianne"/>
                <w:sz w:val="20"/>
                <w:szCs w:val="20"/>
              </w:rPr>
            </w:pPr>
            <w:r>
              <w:rPr>
                <w:rFonts w:ascii="Marianne" w:hAnsi="Marianne"/>
                <w:sz w:val="20"/>
                <w:szCs w:val="20"/>
              </w:rPr>
            </w:r>
          </w:p>
        </w:tc>
        <w:tc>
          <w:tcPr>
            <w:tcW w:w="4931" w:type="dxa"/>
            <w:tcBorders>
              <w:top w:val="single" w:sz="2" w:space="0" w:color="000000"/>
              <w:left w:val="single" w:sz="2" w:space="0" w:color="000000"/>
              <w:bottom w:val="single" w:sz="2" w:space="0" w:color="000000"/>
              <w:right w:val="single" w:sz="2" w:space="0" w:color="000000"/>
            </w:tcBorders>
          </w:tcPr>
          <w:p>
            <w:pPr>
              <w:pStyle w:val="TableParagraph"/>
              <w:widowControl w:val="false"/>
              <w:ind w:left="57" w:right="362" w:hanging="0"/>
              <w:rPr>
                <w:rFonts w:ascii="Marianne" w:hAnsi="Marianne"/>
                <w:i/>
                <w:i/>
                <w:iCs/>
                <w:sz w:val="20"/>
                <w:szCs w:val="20"/>
                <w:lang w:val="fr-FR"/>
              </w:rPr>
            </w:pPr>
            <w:r>
              <w:rPr>
                <w:rFonts w:ascii="Marianne" w:hAnsi="Marianne"/>
                <w:i/>
                <w:iCs/>
                <w:sz w:val="20"/>
                <w:szCs w:val="20"/>
                <w:lang w:val="fr-FR"/>
              </w:rPr>
              <w:t>Non</w:t>
            </w:r>
          </w:p>
          <w:p>
            <w:pPr>
              <w:pStyle w:val="TableParagraph"/>
              <w:widowControl w:val="false"/>
              <w:ind w:left="57" w:right="362" w:hanging="0"/>
              <w:rPr>
                <w:rFonts w:ascii="Marianne" w:hAnsi="Marianne"/>
                <w:i/>
                <w:i/>
                <w:iCs/>
                <w:sz w:val="20"/>
                <w:szCs w:val="20"/>
                <w:lang w:val="fr-FR"/>
              </w:rPr>
            </w:pPr>
            <w:r>
              <w:rPr>
                <w:rFonts w:ascii="Marianne" w:hAnsi="Marianne"/>
                <w:i/>
                <w:iCs/>
                <w:sz w:val="20"/>
                <w:szCs w:val="20"/>
                <w:lang w:val="fr-FR"/>
              </w:rPr>
            </w:r>
          </w:p>
          <w:p>
            <w:pPr>
              <w:pStyle w:val="TableParagraph"/>
              <w:widowControl w:val="false"/>
              <w:ind w:left="57" w:right="362" w:hanging="0"/>
              <w:rPr>
                <w:rFonts w:ascii="Marianne" w:hAnsi="Marianne"/>
                <w:i/>
                <w:i/>
                <w:iCs/>
                <w:sz w:val="20"/>
                <w:szCs w:val="20"/>
                <w:lang w:val="fr-FR"/>
              </w:rPr>
            </w:pPr>
            <w:r>
              <w:rPr>
                <w:rFonts w:ascii="Marianne" w:hAnsi="Marianne"/>
                <w:i/>
                <w:iCs/>
                <w:sz w:val="20"/>
                <w:szCs w:val="20"/>
                <w:lang w:val="fr-FR"/>
              </w:rPr>
            </w:r>
          </w:p>
          <w:p>
            <w:pPr>
              <w:pStyle w:val="TableParagraph"/>
              <w:widowControl w:val="false"/>
              <w:ind w:left="57" w:right="362" w:hanging="0"/>
              <w:rPr>
                <w:rFonts w:ascii="Marianne" w:hAnsi="Marianne"/>
                <w:i/>
                <w:i/>
                <w:iCs/>
                <w:sz w:val="20"/>
                <w:szCs w:val="20"/>
                <w:lang w:val="fr-FR"/>
              </w:rPr>
            </w:pPr>
            <w:r>
              <w:rPr>
                <w:rFonts w:ascii="Marianne" w:hAnsi="Marianne"/>
                <w:i/>
                <w:iCs/>
                <w:sz w:val="20"/>
                <w:szCs w:val="20"/>
                <w:lang w:val="fr-FR"/>
              </w:rPr>
            </w:r>
          </w:p>
          <w:p>
            <w:pPr>
              <w:pStyle w:val="TableParagraph"/>
              <w:widowControl w:val="false"/>
              <w:ind w:left="57" w:right="362" w:hanging="0"/>
              <w:rPr>
                <w:rFonts w:ascii="Marianne" w:hAnsi="Marianne"/>
                <w:i/>
                <w:i/>
                <w:iCs/>
                <w:sz w:val="20"/>
                <w:szCs w:val="20"/>
                <w:lang w:val="fr-FR"/>
              </w:rPr>
            </w:pPr>
            <w:r>
              <w:rPr>
                <w:rFonts w:ascii="Marianne" w:hAnsi="Marianne"/>
                <w:i/>
                <w:iCs/>
                <w:sz w:val="20"/>
                <w:szCs w:val="20"/>
                <w:lang w:val="fr-FR"/>
              </w:rPr>
            </w:r>
          </w:p>
          <w:p>
            <w:pPr>
              <w:pStyle w:val="TableParagraph"/>
              <w:widowControl w:val="false"/>
              <w:ind w:left="57" w:right="362" w:hanging="0"/>
              <w:rPr>
                <w:rFonts w:ascii="Marianne" w:hAnsi="Marianne"/>
                <w:i/>
                <w:i/>
                <w:iCs/>
                <w:sz w:val="20"/>
                <w:szCs w:val="20"/>
                <w:lang w:val="fr-FR"/>
              </w:rPr>
            </w:pPr>
            <w:r>
              <w:rPr>
                <w:rFonts w:ascii="Marianne" w:hAnsi="Marianne"/>
                <w:i/>
                <w:iCs/>
                <w:sz w:val="20"/>
                <w:szCs w:val="20"/>
                <w:lang w:val="fr-FR"/>
              </w:rPr>
            </w:r>
          </w:p>
          <w:p>
            <w:pPr>
              <w:pStyle w:val="TableParagraph"/>
              <w:widowControl w:val="false"/>
              <w:ind w:left="57" w:right="362" w:hanging="0"/>
              <w:rPr>
                <w:rFonts w:ascii="Marianne" w:hAnsi="Marianne"/>
                <w:i/>
                <w:i/>
                <w:iCs/>
                <w:sz w:val="20"/>
                <w:szCs w:val="20"/>
                <w:lang w:val="fr-FR"/>
              </w:rPr>
            </w:pPr>
            <w:r>
              <w:rPr>
                <w:rFonts w:ascii="Marianne" w:hAnsi="Marianne"/>
                <w:i/>
                <w:iCs/>
                <w:sz w:val="20"/>
                <w:szCs w:val="20"/>
                <w:lang w:val="fr-FR"/>
              </w:rPr>
              <w:t>Pas de publication actualisée depuis 2020</w:t>
            </w:r>
          </w:p>
        </w:tc>
      </w:tr>
      <w:tr>
        <w:trPr>
          <w:trHeight w:val="336" w:hRule="atLeast"/>
        </w:trPr>
        <w:tc>
          <w:tcPr>
            <w:tcW w:w="4644" w:type="dxa"/>
            <w:tcBorders>
              <w:left w:val="single" w:sz="2" w:space="0" w:color="000000"/>
              <w:bottom w:val="single" w:sz="2" w:space="0" w:color="000000"/>
            </w:tcBorders>
          </w:tcPr>
          <w:p>
            <w:pPr>
              <w:pStyle w:val="TableParagraph"/>
              <w:widowControl w:val="false"/>
              <w:spacing w:lineRule="exact" w:line="233"/>
              <w:rPr>
                <w:lang w:val="fr-FR"/>
              </w:rPr>
            </w:pPr>
            <w:r>
              <w:rPr>
                <w:spacing w:val="-1"/>
                <w:w w:val="95"/>
                <w:sz w:val="20"/>
                <w:lang w:val="fr-FR"/>
              </w:rPr>
              <w:t>L</w:t>
            </w:r>
            <w:r>
              <w:rPr>
                <w:rFonts w:ascii="Marianne" w:hAnsi="Marianne"/>
                <w:spacing w:val="-1"/>
                <w:w w:val="95"/>
                <w:sz w:val="20"/>
                <w:szCs w:val="20"/>
                <w:lang w:val="fr-FR"/>
              </w:rPr>
              <w:t>a stratégie foncière a-t-elle été mise en place ?</w:t>
            </w:r>
          </w:p>
          <w:p>
            <w:pPr>
              <w:pStyle w:val="TableParagraph"/>
              <w:widowControl w:val="false"/>
              <w:spacing w:lineRule="exact" w:line="233"/>
              <w:rPr>
                <w:rFonts w:ascii="Marianne" w:hAnsi="Marianne"/>
                <w:strike/>
                <w:sz w:val="20"/>
                <w:szCs w:val="20"/>
                <w:shd w:fill="FFFF00" w:val="clear"/>
                <w:lang w:val="fr-FR"/>
              </w:rPr>
            </w:pPr>
            <w:r>
              <w:rPr>
                <w:rFonts w:ascii="Marianne" w:hAnsi="Marianne"/>
                <w:strike/>
                <w:sz w:val="20"/>
                <w:szCs w:val="20"/>
                <w:shd w:fill="FFFF00" w:val="clear"/>
                <w:lang w:val="fr-FR"/>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sz w:val="20"/>
                <w:szCs w:val="20"/>
              </w:rPr>
            </w:pPr>
            <w:r>
              <w:rPr>
                <w:rFonts w:ascii="Marianne" w:hAnsi="Marianne"/>
                <w:sz w:val="20"/>
                <w:szCs w:val="20"/>
              </w:rPr>
              <w:t>Oui pour le suivi des DIA mais pas de fonds d’intervention</w:t>
            </w:r>
          </w:p>
        </w:tc>
      </w:tr>
      <w:tr>
        <w:trPr>
          <w:trHeight w:val="336" w:hRule="atLeast"/>
        </w:trPr>
        <w:tc>
          <w:tcPr>
            <w:tcW w:w="4644" w:type="dxa"/>
            <w:tcBorders>
              <w:left w:val="single" w:sz="2" w:space="0" w:color="000000"/>
              <w:bottom w:val="single" w:sz="2" w:space="0" w:color="000000"/>
            </w:tcBorders>
          </w:tcPr>
          <w:p>
            <w:pPr>
              <w:pStyle w:val="TableParagraph"/>
              <w:widowControl w:val="false"/>
              <w:spacing w:lineRule="exact" w:line="233"/>
              <w:ind w:right="132" w:hanging="0"/>
              <w:rPr>
                <w:rFonts w:ascii="Marianne" w:hAnsi="Marianne"/>
                <w:w w:val="95"/>
                <w:sz w:val="20"/>
                <w:szCs w:val="20"/>
                <w:lang w:val="fr-FR"/>
              </w:rPr>
            </w:pPr>
            <w:r>
              <w:rPr>
                <w:rFonts w:ascii="Marianne" w:hAnsi="Marianne"/>
                <w:w w:val="95"/>
                <w:sz w:val="20"/>
                <w:szCs w:val="20"/>
                <w:lang w:val="fr-FR"/>
              </w:rPr>
              <w:t>Les objectifs de production sont-ils atteints ?</w:t>
            </w:r>
          </w:p>
          <w:p>
            <w:pPr>
              <w:pStyle w:val="TableParagraph"/>
              <w:widowControl w:val="false"/>
              <w:spacing w:lineRule="exact" w:line="233"/>
              <w:ind w:left="57" w:right="132" w:hanging="0"/>
              <w:rPr>
                <w:rFonts w:ascii="Marianne" w:hAnsi="Marianne"/>
                <w:w w:val="95"/>
                <w:sz w:val="20"/>
                <w:szCs w:val="20"/>
                <w:lang w:val="fr-FR"/>
              </w:rPr>
            </w:pPr>
            <w:r>
              <w:rPr>
                <w:rFonts w:ascii="Marianne" w:hAnsi="Marianne"/>
                <w:w w:val="95"/>
                <w:sz w:val="20"/>
                <w:szCs w:val="20"/>
                <w:lang w:val="fr-FR"/>
              </w:rPr>
            </w:r>
          </w:p>
          <w:p>
            <w:pPr>
              <w:pStyle w:val="TableParagraph"/>
              <w:widowControl w:val="false"/>
              <w:spacing w:lineRule="exact" w:line="233"/>
              <w:ind w:right="132" w:hanging="0"/>
              <w:rPr>
                <w:rFonts w:ascii="Marianne" w:hAnsi="Marianne"/>
                <w:w w:val="95"/>
                <w:sz w:val="20"/>
                <w:szCs w:val="20"/>
                <w:lang w:val="fr-FR"/>
              </w:rPr>
            </w:pPr>
            <w:r>
              <w:rPr>
                <w:rFonts w:ascii="Marianne" w:hAnsi="Marianne"/>
                <w:w w:val="95"/>
                <w:sz w:val="20"/>
                <w:szCs w:val="20"/>
                <w:lang w:val="fr-FR"/>
              </w:rPr>
              <w:t>Dans la négative, une argumentation est-elle fournie ?</w:t>
            </w:r>
          </w:p>
          <w:p>
            <w:pPr>
              <w:pStyle w:val="TableParagraph"/>
              <w:widowControl w:val="false"/>
              <w:spacing w:lineRule="exact" w:line="233"/>
              <w:ind w:left="57" w:right="132" w:hanging="0"/>
              <w:rPr>
                <w:rFonts w:ascii="Marianne" w:hAnsi="Marianne"/>
                <w:sz w:val="20"/>
                <w:szCs w:val="20"/>
                <w:lang w:val="fr-FR"/>
              </w:rPr>
            </w:pPr>
            <w:r>
              <w:rPr>
                <w:rFonts w:ascii="Marianne" w:hAnsi="Marianne"/>
                <w:sz w:val="20"/>
                <w:szCs w:val="20"/>
                <w:lang w:val="fr-FR"/>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sz w:val="20"/>
                <w:szCs w:val="20"/>
              </w:rPr>
            </w:pPr>
            <w:r>
              <w:rPr>
                <w:rFonts w:ascii="Marianne" w:hAnsi="Marianne"/>
                <w:sz w:val="20"/>
                <w:szCs w:val="20"/>
              </w:rPr>
              <w:t>Non</w:t>
            </w:r>
          </w:p>
          <w:p>
            <w:pPr>
              <w:pStyle w:val="Contenudetableau"/>
              <w:widowControl w:val="false"/>
              <w:rPr>
                <w:rFonts w:ascii="Marianne" w:hAnsi="Marianne"/>
                <w:sz w:val="20"/>
                <w:szCs w:val="20"/>
              </w:rPr>
            </w:pPr>
            <w:r>
              <w:rPr>
                <w:rFonts w:ascii="Marianne" w:hAnsi="Marianne"/>
                <w:sz w:val="20"/>
                <w:szCs w:val="20"/>
              </w:rPr>
              <w:t>Marché plutôt en déprise, patrimoine vieillissant nécessitant de gros investissements pas en rapport avec le niveau des loyers, contraintes techniques et architecturales (ABF).</w:t>
            </w:r>
          </w:p>
        </w:tc>
      </w:tr>
      <w:tr>
        <w:trPr>
          <w:trHeight w:val="336" w:hRule="atLeast"/>
        </w:trPr>
        <w:tc>
          <w:tcPr>
            <w:tcW w:w="4644" w:type="dxa"/>
            <w:tcBorders>
              <w:left w:val="single" w:sz="2" w:space="0" w:color="000000"/>
              <w:bottom w:val="single" w:sz="2" w:space="0" w:color="000000"/>
            </w:tcBorders>
          </w:tcPr>
          <w:p>
            <w:pPr>
              <w:pStyle w:val="Contenudetableau"/>
              <w:widowControl w:val="false"/>
              <w:rPr>
                <w:rFonts w:ascii="Marianne" w:hAnsi="Marianne"/>
                <w:sz w:val="20"/>
                <w:szCs w:val="20"/>
              </w:rPr>
            </w:pPr>
            <w:r>
              <w:rPr>
                <w:rFonts w:ascii="Marianne" w:hAnsi="Marianne"/>
                <w:sz w:val="20"/>
                <w:szCs w:val="20"/>
              </w:rPr>
              <w:t>Existe-t-il des disparités communales dans l’atteinte des résultats ?</w:t>
            </w:r>
          </w:p>
          <w:p>
            <w:pPr>
              <w:pStyle w:val="Contenudetableau"/>
              <w:widowControl w:val="false"/>
              <w:rPr>
                <w:rFonts w:ascii="Marianne" w:hAnsi="Marianne"/>
                <w:sz w:val="20"/>
                <w:szCs w:val="20"/>
              </w:rPr>
            </w:pPr>
            <w:r>
              <w:rPr>
                <w:rFonts w:ascii="Marianne" w:hAnsi="Marianne"/>
                <w:sz w:val="20"/>
                <w:szCs w:val="20"/>
              </w:rPr>
            </w:r>
          </w:p>
          <w:p>
            <w:pPr>
              <w:pStyle w:val="Contenudetableau"/>
              <w:widowControl w:val="false"/>
              <w:rPr>
                <w:rFonts w:ascii="Marianne" w:hAnsi="Marianne"/>
                <w:sz w:val="20"/>
                <w:szCs w:val="20"/>
              </w:rPr>
            </w:pPr>
            <w:r>
              <w:rPr>
                <w:rFonts w:ascii="Marianne" w:hAnsi="Marianne"/>
                <w:sz w:val="20"/>
                <w:szCs w:val="20"/>
              </w:rPr>
              <w:t>Citez les « effets » de l’application de l’article 55 si la collectivité est concernée ?</w:t>
            </w:r>
          </w:p>
          <w:p>
            <w:pPr>
              <w:pStyle w:val="Contenudetableau"/>
              <w:widowControl w:val="false"/>
              <w:rPr>
                <w:rFonts w:ascii="Marianne" w:hAnsi="Marianne"/>
                <w:sz w:val="20"/>
                <w:szCs w:val="20"/>
              </w:rPr>
            </w:pPr>
            <w:r>
              <w:rPr>
                <w:rFonts w:ascii="Marianne" w:hAnsi="Marianne"/>
                <w:sz w:val="20"/>
                <w:szCs w:val="20"/>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sz w:val="20"/>
                <w:szCs w:val="20"/>
              </w:rPr>
            </w:pPr>
            <w:r>
              <w:rPr>
                <w:rFonts w:ascii="Marianne" w:hAnsi="Marianne"/>
                <w:sz w:val="20"/>
                <w:szCs w:val="20"/>
              </w:rPr>
              <w:t>Oui les communes rurales plus dynamiques sont beaucoup attractives mais encore essentiellement sur le modèle de la construction neuve.</w:t>
            </w:r>
          </w:p>
          <w:p>
            <w:pPr>
              <w:pStyle w:val="Contenudetableau"/>
              <w:widowControl w:val="false"/>
              <w:rPr>
                <w:rFonts w:ascii="Marianne" w:hAnsi="Marianne"/>
                <w:sz w:val="20"/>
                <w:szCs w:val="20"/>
              </w:rPr>
            </w:pPr>
            <w:r>
              <w:rPr>
                <w:rFonts w:ascii="Marianne" w:hAnsi="Marianne"/>
                <w:sz w:val="20"/>
                <w:szCs w:val="20"/>
              </w:rPr>
              <w:t>Un frémissement semble se faire sentir sur l’acquisition amélioration sur les bourgs secondaires.</w:t>
            </w:r>
          </w:p>
        </w:tc>
      </w:tr>
      <w:tr>
        <w:trPr>
          <w:trHeight w:val="336" w:hRule="atLeast"/>
        </w:trPr>
        <w:tc>
          <w:tcPr>
            <w:tcW w:w="4644" w:type="dxa"/>
            <w:tcBorders>
              <w:left w:val="single" w:sz="2" w:space="0" w:color="000000"/>
              <w:bottom w:val="single" w:sz="2" w:space="0" w:color="000000"/>
            </w:tcBorders>
          </w:tcPr>
          <w:p>
            <w:pPr>
              <w:pStyle w:val="TableParagraph"/>
              <w:widowControl w:val="false"/>
              <w:spacing w:lineRule="exact" w:line="233"/>
              <w:rPr>
                <w:lang w:val="fr-FR"/>
              </w:rPr>
            </w:pPr>
            <w:r>
              <w:rPr>
                <w:rFonts w:ascii="Marianne" w:hAnsi="Marianne"/>
                <w:spacing w:val="-1"/>
                <w:w w:val="95"/>
                <w:sz w:val="20"/>
                <w:szCs w:val="20"/>
                <w:lang w:val="fr-FR"/>
              </w:rPr>
              <w:t>La répartition de la production (</w:t>
            </w:r>
            <w:r>
              <w:rPr>
                <w:rFonts w:ascii="Marianne" w:hAnsi="Marianne"/>
                <w:spacing w:val="-12"/>
                <w:w w:val="95"/>
                <w:sz w:val="20"/>
                <w:szCs w:val="20"/>
                <w:lang w:val="fr-FR"/>
              </w:rPr>
              <w:t xml:space="preserve">par </w:t>
            </w:r>
            <w:r>
              <w:rPr>
                <w:rFonts w:ascii="Marianne" w:hAnsi="Marianne"/>
                <w:w w:val="95"/>
                <w:sz w:val="20"/>
                <w:szCs w:val="20"/>
                <w:lang w:val="fr-FR"/>
              </w:rPr>
              <w:t>typologie</w:t>
            </w:r>
            <w:r>
              <w:rPr>
                <w:rFonts w:ascii="Marianne" w:hAnsi="Marianne"/>
                <w:spacing w:val="4"/>
                <w:w w:val="95"/>
                <w:sz w:val="20"/>
                <w:szCs w:val="20"/>
                <w:lang w:val="fr-FR"/>
              </w:rPr>
              <w:t xml:space="preserve"> </w:t>
            </w:r>
            <w:r>
              <w:rPr>
                <w:rFonts w:ascii="Marianne" w:hAnsi="Marianne"/>
                <w:w w:val="95"/>
                <w:sz w:val="20"/>
                <w:szCs w:val="20"/>
                <w:lang w:val="fr-FR"/>
              </w:rPr>
              <w:t>de</w:t>
            </w:r>
            <w:r>
              <w:rPr>
                <w:rFonts w:ascii="Marianne" w:hAnsi="Marianne"/>
                <w:spacing w:val="-64"/>
                <w:w w:val="95"/>
                <w:sz w:val="20"/>
                <w:szCs w:val="20"/>
                <w:lang w:val="fr-FR"/>
              </w:rPr>
              <w:t xml:space="preserve"> </w:t>
            </w:r>
            <w:r>
              <w:rPr>
                <w:rFonts w:ascii="Marianne" w:hAnsi="Marianne"/>
                <w:w w:val="95"/>
                <w:sz w:val="20"/>
                <w:szCs w:val="20"/>
                <w:lang w:val="fr-FR"/>
              </w:rPr>
              <w:t>financement</w:t>
            </w:r>
            <w:r>
              <w:rPr>
                <w:rFonts w:ascii="Marianne" w:hAnsi="Marianne"/>
                <w:spacing w:val="-4"/>
                <w:w w:val="95"/>
                <w:sz w:val="20"/>
                <w:szCs w:val="20"/>
                <w:lang w:val="fr-FR"/>
              </w:rPr>
              <w:t xml:space="preserve">, </w:t>
            </w:r>
            <w:r>
              <w:rPr>
                <w:rFonts w:ascii="Marianne" w:hAnsi="Marianne"/>
                <w:w w:val="95"/>
                <w:sz w:val="20"/>
                <w:szCs w:val="20"/>
                <w:lang w:val="fr-FR"/>
              </w:rPr>
              <w:t>typologie</w:t>
            </w:r>
            <w:r>
              <w:rPr>
                <w:rFonts w:ascii="Marianne" w:hAnsi="Marianne"/>
                <w:spacing w:val="3"/>
                <w:w w:val="95"/>
                <w:sz w:val="20"/>
                <w:szCs w:val="20"/>
                <w:lang w:val="fr-FR"/>
              </w:rPr>
              <w:t xml:space="preserve"> </w:t>
            </w:r>
            <w:r>
              <w:rPr>
                <w:rFonts w:ascii="Marianne" w:hAnsi="Marianne"/>
                <w:w w:val="95"/>
                <w:sz w:val="20"/>
                <w:szCs w:val="20"/>
                <w:lang w:val="fr-FR"/>
              </w:rPr>
              <w:t>de</w:t>
            </w:r>
            <w:r>
              <w:rPr>
                <w:rFonts w:ascii="Marianne" w:hAnsi="Marianne"/>
                <w:spacing w:val="3"/>
                <w:w w:val="95"/>
                <w:sz w:val="20"/>
                <w:szCs w:val="20"/>
                <w:lang w:val="fr-FR"/>
              </w:rPr>
              <w:t xml:space="preserve"> </w:t>
            </w:r>
            <w:r>
              <w:rPr>
                <w:rFonts w:ascii="Marianne" w:hAnsi="Marianne"/>
                <w:w w:val="95"/>
                <w:sz w:val="20"/>
                <w:szCs w:val="20"/>
                <w:lang w:val="fr-FR"/>
              </w:rPr>
              <w:t>taille</w:t>
            </w:r>
            <w:r>
              <w:rPr>
                <w:rFonts w:ascii="Marianne" w:hAnsi="Marianne"/>
                <w:spacing w:val="-64"/>
                <w:w w:val="95"/>
                <w:sz w:val="20"/>
                <w:szCs w:val="20"/>
                <w:lang w:val="fr-FR"/>
              </w:rPr>
              <w:t xml:space="preserve"> </w:t>
            </w:r>
            <w:r>
              <w:rPr>
                <w:rFonts w:ascii="Marianne" w:hAnsi="Marianne"/>
                <w:w w:val="95"/>
                <w:sz w:val="20"/>
                <w:szCs w:val="20"/>
                <w:lang w:val="fr-FR"/>
              </w:rPr>
              <w:t>de</w:t>
            </w:r>
            <w:r>
              <w:rPr>
                <w:rFonts w:ascii="Marianne" w:hAnsi="Marianne"/>
                <w:spacing w:val="-12"/>
                <w:w w:val="95"/>
                <w:sz w:val="20"/>
                <w:szCs w:val="20"/>
                <w:lang w:val="fr-FR"/>
              </w:rPr>
              <w:t xml:space="preserve"> </w:t>
            </w:r>
            <w:r>
              <w:rPr>
                <w:rFonts w:ascii="Marianne" w:hAnsi="Marianne"/>
                <w:w w:val="95"/>
                <w:sz w:val="20"/>
                <w:szCs w:val="20"/>
                <w:lang w:val="fr-FR"/>
              </w:rPr>
              <w:t>logement,</w:t>
            </w:r>
            <w:r>
              <w:rPr>
                <w:rFonts w:ascii="Marianne" w:hAnsi="Marianne"/>
                <w:spacing w:val="-14"/>
                <w:w w:val="95"/>
                <w:sz w:val="20"/>
                <w:szCs w:val="20"/>
                <w:lang w:val="fr-FR"/>
              </w:rPr>
              <w:t xml:space="preserve"> en logements</w:t>
            </w:r>
            <w:r>
              <w:rPr>
                <w:rFonts w:ascii="Marianne" w:hAnsi="Marianne"/>
                <w:spacing w:val="2"/>
                <w:w w:val="95"/>
                <w:sz w:val="20"/>
                <w:szCs w:val="20"/>
                <w:lang w:val="fr-FR"/>
              </w:rPr>
              <w:t xml:space="preserve"> </w:t>
            </w:r>
            <w:r>
              <w:rPr>
                <w:rFonts w:ascii="Marianne" w:hAnsi="Marianne"/>
                <w:w w:val="95"/>
                <w:sz w:val="20"/>
                <w:szCs w:val="20"/>
                <w:lang w:val="fr-FR"/>
              </w:rPr>
              <w:t>individuels</w:t>
            </w:r>
            <w:r>
              <w:rPr>
                <w:rFonts w:ascii="Marianne" w:hAnsi="Marianne"/>
                <w:spacing w:val="-64"/>
                <w:w w:val="95"/>
                <w:sz w:val="20"/>
                <w:szCs w:val="20"/>
                <w:lang w:val="fr-FR"/>
              </w:rPr>
              <w:t>/</w:t>
            </w:r>
            <w:r>
              <w:rPr>
                <w:rFonts w:ascii="Marianne" w:hAnsi="Marianne"/>
                <w:sz w:val="20"/>
                <w:szCs w:val="20"/>
                <w:lang w:val="fr-FR"/>
              </w:rPr>
              <w:t>collectifs) est-elle respectée ?</w:t>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sz w:val="20"/>
                <w:szCs w:val="20"/>
              </w:rPr>
            </w:pPr>
            <w:r>
              <w:rPr>
                <w:rFonts w:ascii="Marianne" w:hAnsi="Marianne"/>
                <w:sz w:val="20"/>
                <w:szCs w:val="20"/>
              </w:rPr>
              <w:t>Très peu, voire aucune production de collectifs mais des opérations d’individuels groupés (ex : 32 logts sociaux à condom).</w:t>
            </w:r>
          </w:p>
        </w:tc>
      </w:tr>
      <w:tr>
        <w:trPr>
          <w:trHeight w:val="336" w:hRule="atLeast"/>
        </w:trPr>
        <w:tc>
          <w:tcPr>
            <w:tcW w:w="4644" w:type="dxa"/>
            <w:tcBorders>
              <w:left w:val="single" w:sz="2" w:space="0" w:color="000000"/>
              <w:bottom w:val="single" w:sz="2" w:space="0" w:color="000000"/>
            </w:tcBorders>
          </w:tcPr>
          <w:p>
            <w:pPr>
              <w:pStyle w:val="TableParagraph"/>
              <w:widowControl w:val="false"/>
              <w:spacing w:lineRule="exact" w:line="233"/>
              <w:rPr>
                <w:rFonts w:ascii="Marianne" w:hAnsi="Marianne"/>
                <w:sz w:val="20"/>
                <w:szCs w:val="20"/>
                <w:lang w:val="fr-FR"/>
              </w:rPr>
            </w:pPr>
            <w:r>
              <w:rPr>
                <w:rFonts w:ascii="Marianne" w:hAnsi="Marianne"/>
                <w:sz w:val="20"/>
                <w:szCs w:val="20"/>
                <w:lang w:val="fr-FR"/>
              </w:rPr>
              <w:t>Les objectifs de LLS ont-ils été atteints (en neuf, en amélioration de l’existant) ?</w:t>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t>Détailler le parc privé conventionné sans travaux.</w:t>
            </w:r>
          </w:p>
          <w:p>
            <w:pPr>
              <w:pStyle w:val="TableParagraph"/>
              <w:widowControl w:val="false"/>
              <w:spacing w:lineRule="exact" w:line="233"/>
              <w:rPr>
                <w:rFonts w:ascii="Marianne" w:hAnsi="Marianne"/>
                <w:sz w:val="20"/>
                <w:szCs w:val="20"/>
                <w:shd w:fill="BBE33D" w:val="clear"/>
                <w:lang w:val="fr-FR"/>
              </w:rPr>
            </w:pPr>
            <w:r>
              <w:rPr>
                <w:rFonts w:ascii="Marianne" w:hAnsi="Marianne"/>
                <w:sz w:val="20"/>
                <w:szCs w:val="20"/>
                <w:shd w:fill="BBE33D" w:val="clear"/>
                <w:lang w:val="fr-FR"/>
              </w:rPr>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i/>
                <w:i/>
                <w:iCs/>
                <w:sz w:val="14"/>
                <w:szCs w:val="14"/>
              </w:rPr>
            </w:pPr>
            <w:r>
              <w:rPr>
                <w:rFonts w:ascii="Marianne" w:hAnsi="Marianne"/>
                <w:i/>
                <w:iCs/>
                <w:sz w:val="14"/>
                <w:szCs w:val="14"/>
              </w:rPr>
              <w:t>Donnez des précisions pour les communes en rattrapage des objectifs SRU (niveau d’atteinte ? Dynamique de rattrapage est-elle en place?).</w:t>
            </w:r>
          </w:p>
          <w:p>
            <w:pPr>
              <w:pStyle w:val="Contenudetableau"/>
              <w:widowControl w:val="false"/>
              <w:rPr>
                <w:rFonts w:ascii="Marianne" w:hAnsi="Marianne"/>
                <w:i/>
                <w:i/>
                <w:iCs/>
                <w:sz w:val="14"/>
                <w:szCs w:val="14"/>
              </w:rPr>
            </w:pPr>
            <w:r>
              <w:rPr>
                <w:rFonts w:ascii="Marianne" w:hAnsi="Marianne"/>
                <w:i/>
                <w:iCs/>
                <w:sz w:val="14"/>
                <w:szCs w:val="14"/>
              </w:rPr>
            </w:r>
          </w:p>
          <w:p>
            <w:pPr>
              <w:pStyle w:val="Contenudetableau"/>
              <w:widowControl w:val="false"/>
              <w:rPr>
                <w:rFonts w:ascii="Marianne" w:hAnsi="Marianne"/>
                <w:sz w:val="20"/>
                <w:szCs w:val="20"/>
              </w:rPr>
            </w:pPr>
            <w:r>
              <w:rPr>
                <w:rFonts w:ascii="Marianne" w:hAnsi="Marianne"/>
                <w:sz w:val="20"/>
                <w:szCs w:val="20"/>
              </w:rPr>
            </w:r>
          </w:p>
        </w:tc>
      </w:tr>
      <w:tr>
        <w:trPr>
          <w:trHeight w:val="336" w:hRule="atLeast"/>
        </w:trPr>
        <w:tc>
          <w:tcPr>
            <w:tcW w:w="4644" w:type="dxa"/>
            <w:tcBorders>
              <w:left w:val="single" w:sz="2" w:space="0" w:color="000000"/>
              <w:bottom w:val="single" w:sz="2" w:space="0" w:color="000000"/>
            </w:tcBorders>
          </w:tcPr>
          <w:p>
            <w:pPr>
              <w:pStyle w:val="TableParagraph"/>
              <w:widowControl w:val="false"/>
              <w:spacing w:lineRule="exact" w:line="233"/>
              <w:rPr>
                <w:rFonts w:ascii="Marianne" w:hAnsi="Marianne"/>
                <w:sz w:val="20"/>
                <w:szCs w:val="20"/>
                <w:lang w:val="fr-FR"/>
              </w:rPr>
            </w:pPr>
            <w:r>
              <w:rPr>
                <w:rFonts w:ascii="Marianne" w:hAnsi="Marianne"/>
                <w:sz w:val="20"/>
                <w:szCs w:val="20"/>
                <w:lang w:val="fr-FR"/>
              </w:rPr>
              <w:t>Les actions d’amélioration du parc privé prévues au PLH ont-elles été réalisées ?</w:t>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sz w:val="20"/>
                <w:szCs w:val="20"/>
              </w:rPr>
            </w:pPr>
            <w:r>
              <w:rPr>
                <w:rFonts w:ascii="Marianne" w:hAnsi="Marianne"/>
                <w:sz w:val="20"/>
                <w:szCs w:val="20"/>
              </w:rPr>
              <w:t>Oui pour les propriétaires occupants, beaucoup plus difficile pour les propriétaires bailleurs. Les nouvelles OPAH dont l’OPAH RU devraient y contribuer davantage avec des montants d’aides plus incitatifs.</w:t>
            </w:r>
          </w:p>
        </w:tc>
      </w:tr>
      <w:tr>
        <w:trPr>
          <w:trHeight w:val="336" w:hRule="atLeast"/>
        </w:trPr>
        <w:tc>
          <w:tcPr>
            <w:tcW w:w="4644" w:type="dxa"/>
            <w:tcBorders>
              <w:left w:val="single" w:sz="2" w:space="0" w:color="000000"/>
              <w:bottom w:val="single" w:sz="2" w:space="0" w:color="000000"/>
            </w:tcBorders>
          </w:tcPr>
          <w:p>
            <w:pPr>
              <w:pStyle w:val="TableParagraph"/>
              <w:widowControl w:val="false"/>
              <w:spacing w:lineRule="exact" w:line="233"/>
              <w:rPr>
                <w:rFonts w:ascii="Marianne" w:hAnsi="Marianne"/>
                <w:sz w:val="20"/>
                <w:szCs w:val="20"/>
                <w:lang w:val="fr-FR"/>
              </w:rPr>
            </w:pPr>
            <w:r>
              <w:rPr>
                <w:rFonts w:ascii="Marianne" w:hAnsi="Marianne"/>
                <w:sz w:val="20"/>
                <w:szCs w:val="20"/>
                <w:lang w:val="fr-FR"/>
              </w:rPr>
              <w:t>Les dispositifs attendus pour mobiliser et améliorer le bâti existant ont-ils été réalisés ?</w:t>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sz w:val="20"/>
                <w:szCs w:val="20"/>
              </w:rPr>
            </w:pPr>
            <w:r>
              <w:rPr>
                <w:rFonts w:ascii="Marianne" w:hAnsi="Marianne"/>
                <w:sz w:val="20"/>
                <w:szCs w:val="20"/>
              </w:rPr>
            </w:r>
          </w:p>
        </w:tc>
      </w:tr>
      <w:tr>
        <w:trPr>
          <w:trHeight w:val="336" w:hRule="atLeast"/>
        </w:trPr>
        <w:tc>
          <w:tcPr>
            <w:tcW w:w="4644" w:type="dxa"/>
            <w:tcBorders>
              <w:left w:val="single" w:sz="2" w:space="0" w:color="000000"/>
              <w:bottom w:val="single" w:sz="2" w:space="0" w:color="000000"/>
            </w:tcBorders>
          </w:tcPr>
          <w:p>
            <w:pPr>
              <w:pStyle w:val="TableParagraph"/>
              <w:widowControl w:val="false"/>
              <w:spacing w:lineRule="exact" w:line="233"/>
              <w:rPr>
                <w:rFonts w:ascii="Marianne" w:hAnsi="Marianne"/>
                <w:sz w:val="20"/>
                <w:szCs w:val="20"/>
                <w:lang w:val="fr-FR"/>
              </w:rPr>
            </w:pPr>
            <w:r>
              <w:rPr>
                <w:rFonts w:ascii="Marianne" w:hAnsi="Marianne"/>
                <w:sz w:val="20"/>
                <w:szCs w:val="20"/>
                <w:lang w:val="fr-FR"/>
              </w:rPr>
              <w:t>Les actions attendues dans le PLH pour les publics spécifiques ont-elles été réalisées ?</w:t>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sz w:val="20"/>
                <w:szCs w:val="20"/>
              </w:rPr>
            </w:pPr>
            <w:r>
              <w:rPr>
                <w:rFonts w:ascii="Marianne" w:hAnsi="Marianne"/>
                <w:sz w:val="20"/>
                <w:szCs w:val="20"/>
              </w:rPr>
            </w:r>
          </w:p>
        </w:tc>
      </w:tr>
      <w:tr>
        <w:trPr>
          <w:trHeight w:val="336" w:hRule="atLeast"/>
        </w:trPr>
        <w:tc>
          <w:tcPr>
            <w:tcW w:w="4644" w:type="dxa"/>
            <w:tcBorders>
              <w:left w:val="single" w:sz="2" w:space="0" w:color="000000"/>
              <w:bottom w:val="single" w:sz="2" w:space="0" w:color="000000"/>
            </w:tcBorders>
          </w:tcPr>
          <w:p>
            <w:pPr>
              <w:pStyle w:val="TableParagraph"/>
              <w:widowControl w:val="false"/>
              <w:spacing w:lineRule="exact" w:line="233"/>
              <w:rPr>
                <w:rFonts w:ascii="Marianne" w:hAnsi="Marianne"/>
                <w:sz w:val="20"/>
                <w:szCs w:val="20"/>
                <w:lang w:val="fr-FR"/>
              </w:rPr>
            </w:pPr>
            <w:r>
              <w:rPr>
                <w:rFonts w:ascii="Marianne" w:hAnsi="Marianne"/>
                <w:sz w:val="20"/>
                <w:szCs w:val="20"/>
                <w:lang w:val="fr-FR"/>
              </w:rPr>
              <w:t>Les modalités de gouvernance et de pilotage sont-elles efficaces pour mener le programme d’actions ?</w:t>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sz w:val="20"/>
                <w:szCs w:val="20"/>
              </w:rPr>
            </w:pPr>
            <w:r>
              <w:rPr>
                <w:rFonts w:ascii="Marianne" w:hAnsi="Marianne"/>
                <w:sz w:val="20"/>
                <w:szCs w:val="20"/>
              </w:rPr>
              <w:t>Le comité de pilotage PLU sera constitué le 26/06/2024.</w:t>
            </w:r>
          </w:p>
          <w:p>
            <w:pPr>
              <w:pStyle w:val="Contenudetableau"/>
              <w:widowControl w:val="false"/>
              <w:rPr>
                <w:rFonts w:ascii="Marianne" w:hAnsi="Marianne"/>
                <w:sz w:val="20"/>
                <w:szCs w:val="20"/>
              </w:rPr>
            </w:pPr>
            <w:r>
              <w:rPr>
                <w:rFonts w:ascii="Marianne" w:hAnsi="Marianne"/>
                <w:sz w:val="20"/>
                <w:szCs w:val="20"/>
              </w:rPr>
              <w:t>Il permettra de mobiliser tous les acteurs.</w:t>
            </w:r>
          </w:p>
          <w:p>
            <w:pPr>
              <w:pStyle w:val="Contenudetableau"/>
              <w:widowControl w:val="false"/>
              <w:rPr>
                <w:rFonts w:ascii="Marianne" w:hAnsi="Marianne"/>
                <w:sz w:val="14"/>
                <w:szCs w:val="14"/>
              </w:rPr>
            </w:pPr>
            <w:r>
              <w:rPr>
                <w:rFonts w:ascii="Marianne" w:hAnsi="Marianne"/>
                <w:sz w:val="20"/>
                <w:szCs w:val="20"/>
              </w:rPr>
              <w:t>Chaque année, le COPIL OPAH se réunit.</w:t>
            </w:r>
          </w:p>
        </w:tc>
      </w:tr>
      <w:tr>
        <w:trPr>
          <w:trHeight w:val="336" w:hRule="atLeast"/>
        </w:trPr>
        <w:tc>
          <w:tcPr>
            <w:tcW w:w="4644" w:type="dxa"/>
            <w:tcBorders>
              <w:left w:val="single" w:sz="2" w:space="0" w:color="000000"/>
              <w:bottom w:val="single" w:sz="2" w:space="0" w:color="000000"/>
            </w:tcBorders>
          </w:tcPr>
          <w:p>
            <w:pPr>
              <w:pStyle w:val="TableParagraph"/>
              <w:widowControl w:val="false"/>
              <w:spacing w:lineRule="exact" w:line="233"/>
              <w:rPr>
                <w:rFonts w:ascii="Marianne" w:hAnsi="Marianne"/>
                <w:sz w:val="20"/>
                <w:szCs w:val="20"/>
                <w:lang w:val="fr-FR"/>
              </w:rPr>
            </w:pPr>
            <w:r>
              <w:rPr>
                <w:rFonts w:ascii="Marianne" w:hAnsi="Marianne"/>
                <w:sz w:val="20"/>
                <w:szCs w:val="20"/>
                <w:lang w:val="fr-FR"/>
              </w:rPr>
              <w:t>Les moyens humains et financiers prévus au PLH ont-ils été mobilisés ?</w:t>
            </w:r>
          </w:p>
          <w:p>
            <w:pPr>
              <w:pStyle w:val="TableParagraph"/>
              <w:widowControl w:val="false"/>
              <w:spacing w:lineRule="exact" w:line="233"/>
              <w:rPr>
                <w:rFonts w:ascii="Marianne" w:hAnsi="Marianne"/>
                <w:sz w:val="20"/>
                <w:szCs w:val="20"/>
                <w:lang w:val="fr-FR"/>
              </w:rPr>
            </w:pPr>
            <w:r>
              <w:rPr>
                <w:rFonts w:ascii="Marianne" w:hAnsi="Marianne"/>
                <w:sz w:val="20"/>
                <w:szCs w:val="20"/>
                <w:lang w:val="fr-FR"/>
              </w:rPr>
            </w:r>
          </w:p>
        </w:tc>
        <w:tc>
          <w:tcPr>
            <w:tcW w:w="4931" w:type="dxa"/>
            <w:tcBorders>
              <w:left w:val="single" w:sz="2" w:space="0" w:color="000000"/>
              <w:bottom w:val="single" w:sz="2" w:space="0" w:color="000000"/>
              <w:right w:val="single" w:sz="2" w:space="0" w:color="000000"/>
            </w:tcBorders>
          </w:tcPr>
          <w:p>
            <w:pPr>
              <w:pStyle w:val="Contenudetableau"/>
              <w:widowControl w:val="false"/>
              <w:rPr>
                <w:rFonts w:ascii="Marianne" w:hAnsi="Marianne"/>
                <w:i/>
                <w:i/>
                <w:iCs/>
                <w:sz w:val="14"/>
                <w:szCs w:val="14"/>
              </w:rPr>
            </w:pPr>
            <w:r>
              <w:rPr>
                <w:rFonts w:ascii="Marianne" w:hAnsi="Marianne"/>
                <w:i/>
                <w:iCs/>
                <w:sz w:val="14"/>
                <w:szCs w:val="14"/>
              </w:rPr>
              <w:t>Budget annuel moyen par habitant prévu : 8,6 K€/hab (hors ilôts stratégiques)</w:t>
            </w:r>
          </w:p>
          <w:p>
            <w:pPr>
              <w:pStyle w:val="Contenudetableau"/>
              <w:widowControl w:val="false"/>
              <w:rPr>
                <w:rFonts w:ascii="Marianne" w:hAnsi="Marianne"/>
                <w:i/>
                <w:i/>
                <w:iCs/>
                <w:sz w:val="14"/>
                <w:szCs w:val="14"/>
              </w:rPr>
            </w:pPr>
            <w:r>
              <w:rPr>
                <w:rFonts w:ascii="Marianne" w:hAnsi="Marianne"/>
                <w:i/>
                <w:iCs/>
                <w:sz w:val="14"/>
                <w:szCs w:val="14"/>
              </w:rPr>
              <w:t>Budget annuel moyen par habitat mobilisé : 5,7 €/hab.</w:t>
            </w:r>
          </w:p>
          <w:p>
            <w:pPr>
              <w:pStyle w:val="Contenudetableau"/>
              <w:widowControl w:val="false"/>
              <w:rPr>
                <w:rFonts w:ascii="Marianne" w:hAnsi="Marianne"/>
                <w:i/>
                <w:i/>
                <w:iCs/>
                <w:sz w:val="14"/>
                <w:szCs w:val="14"/>
              </w:rPr>
            </w:pPr>
            <w:r>
              <w:rPr>
                <w:rFonts w:ascii="Marianne" w:hAnsi="Marianne"/>
                <w:i/>
                <w:iCs/>
                <w:sz w:val="14"/>
                <w:szCs w:val="14"/>
              </w:rPr>
              <w:t>Budget annuel moyen par habitant OPAH 2024 : 9.1 €/hab</w:t>
            </w:r>
          </w:p>
        </w:tc>
      </w:tr>
    </w:tbl>
    <w:p>
      <w:pPr>
        <w:pStyle w:val="Contenudecadre"/>
        <w:rPr/>
      </w:pPr>
      <w:r>
        <w:rPr/>
      </w:r>
    </w:p>
    <w:p>
      <w:pPr>
        <w:pStyle w:val="Contenudecadre"/>
        <w:rPr/>
      </w:pPr>
      <w:r>
        <w:rPr/>
      </w:r>
    </w:p>
    <w:p>
      <w:pPr>
        <w:pStyle w:val="Contenudecadre"/>
        <w:rPr/>
      </w:pPr>
      <w:r>
        <w:rPr>
          <w:b/>
          <w:bCs/>
          <w:i/>
          <w:iCs/>
        </w:rPr>
        <w:t>* le bilan final sera exposé en préambule de la présentation du PLH suivant.</w:t>
      </w:r>
    </w:p>
    <w:p>
      <w:pPr>
        <w:pStyle w:val="Contenudecadre"/>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b/>
          <w:bCs/>
          <w:sz w:val="24"/>
          <w:szCs w:val="24"/>
        </w:rPr>
        <w:t>Cadre réservé à l’EPCI</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i/>
          <w:iCs/>
          <w:sz w:val="18"/>
          <w:szCs w:val="18"/>
        </w:rPr>
        <w:t>Apporter ici tout commentaire sur le bilan présenté : les conclusions tirées et propositions de pistes d’amélioration envisagées….</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b/>
          <w:bCs/>
          <w:sz w:val="24"/>
          <w:szCs w:val="24"/>
        </w:rPr>
        <w:t>Cadre réservé à la DDT-M pour avis</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u w:val="single"/>
        </w:rPr>
        <w:t>Éléments de contexte</w:t>
      </w:r>
      <w:r>
        <w:rPr/>
        <w:t xml:space="preserve"> :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un territoire dont la population diminue par solde naturel, y compris sur sa ville-centre Condom. Un maintien de population sur les pôles secondaires Montréal et Valence-sur-Baïse.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une population vieillissante avec des ménages de petite taille et un parc de logements composé  essentiellement de grands logements.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une vacance résidentielle en progression sur le parc ancien. Des accédants en résidence principale dans l’ancien qui ont du mal à assumer des opérations d’acquisition avec travaux malgré des prix bas.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une offre locative concentrée dans les bourgs mais qui reste insuffisante en quantité et en qualité. Une capacité économique des bailleurs faible.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une offre locative sociale concentrée essentiellement sur Condom, les deux pôles secondaires et Lagraulet-du-Gers.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u w:val="single"/>
        </w:rPr>
        <w:t>Comparaison entre les objectifs et les résultats du PLH sur les 3 premières années</w:t>
      </w:r>
      <w:r>
        <w:rPr/>
        <w:t xml:space="preserve"> :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malgré la politique ambitieuse menée par la collectivité en matière de logement, le territoire ne connaît pas la croissance démographique escomptée de 0,3 %.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concernant le rééquilibrage territorial de la production de logements souhaité, l’objectif a été atteint en partie puisque 40 % de la production s’est réalisée sur les communes rurales. Pour autant, la moitié des mises en chantier de logements déclarées sur les 3 dernières années s’est concentrée sur la commune de CONDOM au détriment des pôles secondaires.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w:t>
      </w:r>
      <w:r>
        <w:rPr/>
        <w:t xml:space="preserve">l’effort de production locative basée sur la mobilisation des bailleurs publics </w:t>
      </w:r>
      <w:r>
        <w:rPr/>
        <w:t xml:space="preserve">s’est traduit pas une évolution du parc de l’ordre de 2 % en 3 ans.  </w:t>
      </w:r>
      <w:r>
        <w:rPr/>
        <w:t xml:space="preserve">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 les actions d’accompagnement des propriétaires des biens vacants ont permis </w:t>
      </w:r>
      <w:r>
        <w:rPr/>
        <w:t xml:space="preserve">le passage à l’acte d’au moins </w:t>
      </w:r>
      <w:r>
        <w:rPr/>
        <w:t xml:space="preserve">8 </w:t>
      </w:r>
      <w:r>
        <w:rPr/>
        <w:t>propriétaires en deux ans (dépôts de PC)</w:t>
      </w:r>
      <w:r>
        <w:rPr/>
        <w:t xml:space="preserve">, ce qui constitue un résultat encourageant.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 xml:space="preserve">La DDT attire l’attention </w:t>
      </w:r>
      <w:r>
        <w:rPr/>
        <w:t xml:space="preserve">de la collectivité sur la nécessité de mener à bien la création de l’observatoire de l’habitat et du foncier prévu pour alimenter les PLH. Les conditions de mise en œuvre de ce dispositif d’observation ont été précisées par la loi Climat et Résilience du 22 août 2021 (cf. III de l’art. L. 302-1 du CCH  et décret n° 2022-1309 du 12/10/2022). </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t>I</w:t>
      </w:r>
      <w:r>
        <w:rPr/>
        <w:t xml:space="preserve">l convient de saluer l’implication de la CC pour impulser une politique intercommunale coordonnée sur son territoire, via notamment </w:t>
      </w:r>
      <w:r>
        <w:rPr/>
        <w:t>la création du service unifié « urbanisme-logement » et les f</w:t>
      </w:r>
      <w:r>
        <w:rPr/>
        <w:t xml:space="preserve">inancements complémentaires aux aides de droit commun </w:t>
      </w:r>
      <w:r>
        <w:rPr/>
        <w:t>apportés par la collectivité dans le cadre des opérations programmées.</w:t>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FFD7"/>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b/>
          <w:bCs/>
          <w:sz w:val="24"/>
          <w:szCs w:val="24"/>
        </w:rPr>
        <w:t>Avis du bureau du CRHH</w:t>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p>
      <w:pPr>
        <w:pStyle w:val="Contenudecadre"/>
        <w:pBdr>
          <w:top w:val="single" w:sz="4" w:space="1" w:color="000000"/>
          <w:left w:val="single" w:sz="4" w:space="1" w:color="000000"/>
          <w:bottom w:val="single" w:sz="4" w:space="1" w:color="000000"/>
          <w:right w:val="single" w:sz="4" w:space="1" w:color="000000"/>
        </w:pBdr>
        <w:shd w:val="clear" w:color="auto" w:fill="FFDBB6"/>
        <w:rPr/>
      </w:pPr>
      <w:r>
        <w:rPr/>
      </w:r>
    </w:p>
    <w:sectPr>
      <w:headerReference w:type="default" r:id="rId3"/>
      <w:headerReference w:type="first" r:id="rId4"/>
      <w:footerReference w:type="default" r:id="rId5"/>
      <w:footerReference w:type="first" r:id="rId6"/>
      <w:type w:val="nextPage"/>
      <w:pgSz w:w="11906" w:h="16838"/>
      <w:pgMar w:left="1134" w:right="1134" w:gutter="0" w:header="720" w:top="1134" w:footer="378" w:bottom="1443"/>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arianne">
    <w:charset w:val="00"/>
    <w:family w:val="roman"/>
    <w:pitch w:val="variable"/>
  </w:font>
  <w:font w:name="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648" w:type="dxa"/>
      <w:jc w:val="left"/>
      <w:tblInd w:w="10" w:type="dxa"/>
      <w:tblLayout w:type="fixed"/>
      <w:tblCellMar>
        <w:top w:w="0" w:type="dxa"/>
        <w:left w:w="10" w:type="dxa"/>
        <w:bottom w:w="0" w:type="dxa"/>
        <w:right w:w="10" w:type="dxa"/>
      </w:tblCellMar>
      <w:tblLook w:firstRow="1" w:noVBand="1" w:lastRow="0" w:firstColumn="1" w:lastColumn="0" w:noHBand="0" w:val="04a0"/>
    </w:tblPr>
    <w:tblGrid>
      <w:gridCol w:w="5166"/>
      <w:gridCol w:w="2481"/>
    </w:tblGrid>
    <w:tr>
      <w:trPr>
        <w:trHeight w:val="616" w:hRule="atLeast"/>
      </w:trPr>
      <w:tc>
        <w:tcPr>
          <w:tcW w:w="5166" w:type="dxa"/>
          <w:tcBorders/>
        </w:tcPr>
        <w:p>
          <w:pPr>
            <w:pStyle w:val="Adressepied"/>
            <w:widowControl w:val="false"/>
            <w:rPr>
              <w:lang w:val="fr-FR"/>
            </w:rPr>
          </w:pPr>
          <w:r>
            <w:rPr>
              <w:lang w:val="fr-FR"/>
            </w:rPr>
            <w:t>Cité administrative - 1 rue de la cité administrative – Bâtiment G</w:t>
          </w:r>
        </w:p>
        <w:p>
          <w:pPr>
            <w:pStyle w:val="Adressepied"/>
            <w:widowControl w:val="false"/>
            <w:rPr>
              <w:lang w:val="fr-FR"/>
            </w:rPr>
          </w:pPr>
          <w:r>
            <w:rPr>
              <w:lang w:val="fr-FR"/>
            </w:rPr>
            <w:t>CS 80002 – 31074 TOULOUSE cedex 9</w:t>
          </w:r>
        </w:p>
        <w:p>
          <w:pPr>
            <w:pStyle w:val="Adressepied"/>
            <w:widowControl w:val="false"/>
            <w:rPr>
              <w:lang w:val="fr-FR"/>
            </w:rPr>
          </w:pPr>
          <w:r>
            <w:rPr>
              <w:lang w:val="fr-FR"/>
            </w:rPr>
            <w:t>Tél 05 61 58 50 00</w:t>
          </w:r>
        </w:p>
      </w:tc>
      <w:tc>
        <w:tcPr>
          <w:tcW w:w="2481" w:type="dxa"/>
          <w:tcBorders/>
        </w:tcPr>
        <w:p>
          <w:pPr>
            <w:pStyle w:val="Adressepied"/>
            <w:widowControl w:val="false"/>
            <w:rPr>
              <w:lang w:val="fr-FR"/>
            </w:rPr>
          </w:pPr>
          <w:r>
            <w:rPr>
              <w:lang w:val="fr-FR"/>
            </w:rPr>
            <w:t>520 Allée de Montmorency</w:t>
          </w:r>
        </w:p>
        <w:p>
          <w:pPr>
            <w:pStyle w:val="Adressepied"/>
            <w:widowControl w:val="false"/>
            <w:rPr>
              <w:lang w:val="fr-FR"/>
            </w:rPr>
          </w:pPr>
          <w:r>
            <w:rPr>
              <w:lang w:val="fr-FR"/>
            </w:rPr>
            <w:t>CS 69007- 34064 MONTPELLIER cedex 2</w:t>
          </w:r>
        </w:p>
        <w:p>
          <w:pPr>
            <w:pStyle w:val="Adressepied"/>
            <w:widowControl w:val="false"/>
            <w:rPr>
              <w:lang w:val="fr-FR"/>
            </w:rPr>
          </w:pPr>
          <w:r>
            <w:rPr>
              <w:lang w:val="fr-FR"/>
            </w:rPr>
            <w:t>Tél 04 34 46 64 00</w:t>
          </w:r>
        </w:p>
      </w:tc>
    </w:tr>
  </w:tbl>
  <w:p>
    <w:pPr>
      <w:pStyle w:val="Adressepied"/>
      <w:ind w:right="113" w:hanging="0"/>
      <w:rPr/>
    </w:pPr>
    <w:hyperlink r:id="rId1">
      <w:r>
        <w:rPr/>
        <w:t>www.</w:t>
      </w:r>
    </w:hyperlink>
    <w:hyperlink r:id="rId2">
      <w:r>
        <w:rPr/>
        <w:t>occitanie</w:t>
      </w:r>
    </w:hyperlink>
    <w:hyperlink r:id="rId3">
      <w:r>
        <w:rPr/>
        <w:t>.developpement-durable.gouv.fr</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eIntituldeladirection"/>
      <w:rPr>
        <w:lang w:val="fr-FR"/>
      </w:rPr>
    </w:pPr>
    <w:r>
      <w:rPr>
        <w:lang w:val="fr-FR"/>
      </w:rPr>
      <w:t>Direction régionale de l’environnement,</w:t>
      <w:br/>
      <w:t>de l’aménagement et du logement</w:t>
      <w:b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60" w:hanging="360"/>
      </w:pPr>
      <w:rPr>
        <w:rFonts w:ascii="Arial" w:hAnsi="Arial" w:cs="Aria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17" w:hanging="360"/>
      </w:pPr>
      <w:rPr>
        <w:smallCaps w:val="false"/>
        <w:caps w:val="false"/>
        <w:sz w:val="20"/>
        <w:i w:val="false"/>
        <w:b/>
        <w:vanish w:val="false"/>
        <w:rFonts w:ascii="Marianne" w:hAnsi="Marian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241"/>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Lucida Sans"/>
      <w:color w:val="auto"/>
      <w:kern w:val="2"/>
      <w:sz w:val="22"/>
      <w:szCs w:val="22"/>
      <w:lang w:val="en-US" w:eastAsia="en-US" w:bidi="hi-IN"/>
    </w:rPr>
  </w:style>
  <w:style w:type="paragraph" w:styleId="Titre1">
    <w:name w:val="Heading 1"/>
    <w:basedOn w:val="Normal"/>
    <w:uiPriority w:val="9"/>
    <w:qFormat/>
    <w:pPr>
      <w:outlineLvl w:val="0"/>
    </w:pPr>
    <w:rPr>
      <w:rFonts w:ascii="Marianne" w:hAnsi="Marianne" w:eastAsia="Marianne" w:cs="Marianne"/>
      <w:sz w:val="20"/>
      <w:szCs w:val="20"/>
      <w:lang w:eastAsia="fr-FR"/>
    </w:rPr>
  </w:style>
  <w:style w:type="paragraph" w:styleId="Titre2">
    <w:name w:val="Heading 2"/>
    <w:basedOn w:val="Normal"/>
    <w:next w:val="Normal"/>
    <w:uiPriority w:val="9"/>
    <w:semiHidden/>
    <w:unhideWhenUsed/>
    <w:qFormat/>
    <w:pPr>
      <w:keepNext w:val="true"/>
      <w:keepLines/>
      <w:spacing w:before="40" w:after="0"/>
      <w:outlineLvl w:val="1"/>
    </w:pPr>
    <w:rPr>
      <w:rFonts w:eastAsia="Times New Roman" w:cs="Times New Roman"/>
      <w:color w:val="344E4A"/>
      <w:sz w:val="26"/>
      <w:szCs w:val="26"/>
    </w:rPr>
  </w:style>
  <w:style w:type="character" w:styleId="DefaultParagraphFont" w:default="1">
    <w:name w:val="Default Paragraph Font"/>
    <w:uiPriority w:val="1"/>
    <w:semiHidden/>
    <w:unhideWhenUsed/>
    <w:qFormat/>
    <w:rPr/>
  </w:style>
  <w:style w:type="character" w:styleId="LienInternet" w:customStyle="1">
    <w:name w:val="Lien Internet"/>
    <w:qFormat/>
    <w:rPr>
      <w:color w:val="000080"/>
      <w:u w:val="single"/>
    </w:rPr>
  </w:style>
  <w:style w:type="character" w:styleId="DateCar" w:customStyle="1">
    <w:name w:val="date Car"/>
    <w:qFormat/>
    <w:rPr>
      <w:rFonts w:ascii="Arial" w:hAnsi="Arial" w:eastAsia="Arial" w:cs="Arial"/>
      <w:i/>
      <w:color w:val="231F20"/>
      <w:sz w:val="20"/>
      <w:lang w:val="fr-FR"/>
    </w:rPr>
  </w:style>
  <w:style w:type="character" w:styleId="EntteCar" w:customStyle="1">
    <w:name w:val="En-tête Car"/>
    <w:qFormat/>
    <w:rPr>
      <w:rFonts w:ascii="Arial" w:hAnsi="Arial" w:eastAsia="Arial" w:cs="Arial"/>
    </w:rPr>
  </w:style>
  <w:style w:type="character" w:styleId="PieddepageCar" w:customStyle="1">
    <w:name w:val="Pied de page Car"/>
    <w:qFormat/>
    <w:rPr>
      <w:rFonts w:ascii="Arial" w:hAnsi="Arial" w:eastAsia="Arial" w:cs="Arial"/>
    </w:rPr>
  </w:style>
  <w:style w:type="character" w:styleId="CorpsdetexteCar" w:customStyle="1">
    <w:name w:val="Corps de texte Car"/>
    <w:qFormat/>
    <w:rPr>
      <w:sz w:val="20"/>
      <w:lang w:val="fr-FR"/>
    </w:rPr>
  </w:style>
  <w:style w:type="character" w:styleId="ObjetCar" w:customStyle="1">
    <w:name w:val="Objet Car"/>
    <w:qFormat/>
    <w:rPr>
      <w:b/>
      <w:color w:val="231F20"/>
      <w:sz w:val="20"/>
      <w:lang w:val="fr-FR"/>
    </w:rPr>
  </w:style>
  <w:style w:type="character" w:styleId="Titre1Car" w:customStyle="1">
    <w:name w:val="Titre 1 Car"/>
    <w:qFormat/>
    <w:rPr>
      <w:rFonts w:ascii="Arial" w:hAnsi="Arial" w:eastAsia="Arial" w:cs="Arial"/>
      <w:b/>
      <w:bCs/>
      <w:sz w:val="24"/>
      <w:szCs w:val="24"/>
    </w:rPr>
  </w:style>
  <w:style w:type="character" w:styleId="SignatCar" w:customStyle="1">
    <w:name w:val="Signat Car"/>
    <w:qFormat/>
    <w:rPr>
      <w:rFonts w:ascii="Arial" w:hAnsi="Arial" w:eastAsia="Arial" w:cs="Arial"/>
      <w:b/>
      <w:bCs/>
      <w:color w:val="000000"/>
      <w:sz w:val="16"/>
      <w:szCs w:val="24"/>
      <w:lang w:val="fr-FR"/>
    </w:rPr>
  </w:style>
  <w:style w:type="character" w:styleId="TitredelapageCar" w:customStyle="1">
    <w:name w:val="Titre de la page Car"/>
    <w:qFormat/>
    <w:rPr>
      <w:rFonts w:eastAsia="Times New Roman"/>
      <w:b/>
      <w:bCs/>
      <w:sz w:val="24"/>
      <w:szCs w:val="20"/>
      <w:lang w:val="fr-FR" w:eastAsia="fr-FR"/>
    </w:rPr>
  </w:style>
  <w:style w:type="character" w:styleId="SoustitrecentrboldCar" w:customStyle="1">
    <w:name w:val="Sous-titre centré bold Car"/>
    <w:qFormat/>
    <w:rPr>
      <w:rFonts w:eastAsia="Times New Roman"/>
      <w:b/>
      <w:bCs/>
      <w:sz w:val="16"/>
      <w:szCs w:val="16"/>
      <w:lang w:val="fr-FR" w:eastAsia="fr-FR"/>
    </w:rPr>
  </w:style>
  <w:style w:type="character" w:styleId="Soustitre1Car" w:customStyle="1">
    <w:name w:val="Sous-titre1 Car"/>
    <w:qFormat/>
    <w:rPr>
      <w:b/>
      <w:bCs/>
      <w:sz w:val="16"/>
      <w:szCs w:val="16"/>
      <w:lang w:val="fr-FR"/>
    </w:rPr>
  </w:style>
  <w:style w:type="character" w:styleId="Soustitre2Car" w:customStyle="1">
    <w:name w:val="Sous-titre 2 Car"/>
    <w:qFormat/>
    <w:rPr>
      <w:b w:val="false"/>
      <w:bCs w:val="false"/>
      <w:sz w:val="16"/>
      <w:szCs w:val="16"/>
      <w:lang w:val="fr-FR"/>
    </w:rPr>
  </w:style>
  <w:style w:type="character" w:styleId="Titre1demapageCar" w:customStyle="1">
    <w:name w:val="Titre 1 de ma page Car"/>
    <w:qFormat/>
    <w:rPr>
      <w:b/>
      <w:bCs/>
      <w:sz w:val="20"/>
      <w:lang w:val="fr-FR"/>
    </w:rPr>
  </w:style>
  <w:style w:type="character" w:styleId="Titre2demapageCar" w:customStyle="1">
    <w:name w:val="Titre 2 de ma page Car"/>
    <w:qFormat/>
    <w:rPr>
      <w:b/>
      <w:bCs/>
      <w:sz w:val="16"/>
      <w:szCs w:val="16"/>
      <w:lang w:val="fr-FR"/>
    </w:rPr>
  </w:style>
  <w:style w:type="character" w:styleId="Titre3demapageCar" w:customStyle="1">
    <w:name w:val="Titre 3 de ma page Car"/>
    <w:qFormat/>
    <w:rPr>
      <w:b w:val="false"/>
      <w:bCs w:val="false"/>
      <w:sz w:val="16"/>
      <w:szCs w:val="16"/>
      <w:lang w:val="fr-FR"/>
    </w:rPr>
  </w:style>
  <w:style w:type="character" w:styleId="Titre2Car" w:customStyle="1">
    <w:name w:val="Titre 2 Car"/>
    <w:qFormat/>
    <w:rPr>
      <w:rFonts w:ascii="Arial" w:hAnsi="Arial" w:eastAsia="Times New Roman" w:cs="Times New Roman"/>
      <w:color w:val="344E4A"/>
      <w:sz w:val="26"/>
      <w:szCs w:val="26"/>
    </w:rPr>
  </w:style>
  <w:style w:type="character" w:styleId="Date2Car" w:customStyle="1">
    <w:name w:val="Date 2 Car"/>
    <w:qFormat/>
    <w:rPr>
      <w:color w:val="231F20"/>
      <w:sz w:val="16"/>
      <w:lang w:val="fr-FR"/>
    </w:rPr>
  </w:style>
  <w:style w:type="character" w:styleId="IntenseReference">
    <w:name w:val="Intense Reference"/>
    <w:qFormat/>
    <w:rPr>
      <w:b/>
      <w:bCs/>
      <w:smallCaps/>
      <w:color w:val="466964"/>
      <w:spacing w:val="5"/>
    </w:rPr>
  </w:style>
  <w:style w:type="character" w:styleId="TitreCar" w:customStyle="1">
    <w:name w:val="Titre Car"/>
    <w:qFormat/>
    <w:rPr>
      <w:rFonts w:ascii="Arial" w:hAnsi="Arial" w:eastAsia="Times New Roman" w:cs="Times New Roman"/>
      <w:spacing w:val="-10"/>
      <w:kern w:val="2"/>
      <w:sz w:val="56"/>
      <w:szCs w:val="56"/>
    </w:rPr>
  </w:style>
  <w:style w:type="character" w:styleId="Date1Car" w:customStyle="1">
    <w:name w:val="Date 1 Car"/>
    <w:qFormat/>
    <w:rPr>
      <w:sz w:val="20"/>
      <w:lang w:val="fr-FR"/>
    </w:rPr>
  </w:style>
  <w:style w:type="character" w:styleId="ServiceInfoHeaderCar" w:customStyle="1">
    <w:name w:val="Service Info Header Car"/>
    <w:qFormat/>
    <w:rPr>
      <w:rFonts w:ascii="Arial" w:hAnsi="Arial" w:eastAsia="Arial" w:cs="Arial"/>
      <w:b/>
      <w:bCs/>
      <w:sz w:val="24"/>
      <w:szCs w:val="24"/>
    </w:rPr>
  </w:style>
  <w:style w:type="character" w:styleId="PieddePageCar1" w:customStyle="1">
    <w:name w:val="Pied de Page Car"/>
    <w:qFormat/>
    <w:rPr>
      <w:color w:val="939598"/>
      <w:sz w:val="14"/>
      <w:lang w:val="fr-FR"/>
    </w:rPr>
  </w:style>
  <w:style w:type="character" w:styleId="IntituleDirecteurCar" w:customStyle="1">
    <w:name w:val="Intitule Directeur Car"/>
    <w:qFormat/>
    <w:rPr>
      <w:b/>
      <w:bCs/>
      <w:sz w:val="24"/>
      <w:szCs w:val="24"/>
      <w:lang w:val="fr-FR"/>
    </w:rPr>
  </w:style>
  <w:style w:type="character" w:styleId="TitrecentralCar" w:customStyle="1">
    <w:name w:val="Titre central Car"/>
    <w:qFormat/>
    <w:rPr>
      <w:rFonts w:ascii="Arial" w:hAnsi="Arial" w:eastAsia="Arial" w:cs="Arial"/>
      <w:b/>
      <w:bCs/>
      <w:sz w:val="24"/>
      <w:szCs w:val="24"/>
      <w:lang w:val="fr-FR"/>
    </w:rPr>
  </w:style>
  <w:style w:type="character" w:styleId="Pagenumber">
    <w:name w:val="page number"/>
    <w:basedOn w:val="DefaultParagraphFont"/>
    <w:qFormat/>
    <w:rPr/>
  </w:style>
  <w:style w:type="character" w:styleId="UnresolvedMention">
    <w:name w:val="Unresolved Mention"/>
    <w:qFormat/>
    <w:rPr>
      <w:color w:val="605E5C"/>
      <w:shd w:fill="E1DFDD" w:val="clear"/>
    </w:rPr>
  </w:style>
  <w:style w:type="character" w:styleId="Caractresdenumrotation" w:customStyle="1">
    <w:name w:val="Caractères de numérotation"/>
    <w:qFormat/>
    <w:rPr/>
  </w:style>
  <w:style w:type="paragraph" w:styleId="Titre" w:customStyle="1">
    <w:name w:val="Titre"/>
    <w:basedOn w:val="Normal"/>
    <w:next w:val="Normal"/>
    <w:qFormat/>
    <w:pPr/>
    <w:rPr>
      <w:rFonts w:ascii="Marianne" w:hAnsi="Marianne" w:eastAsia="Times New Roman" w:cs="Times New Roman"/>
      <w:i/>
      <w:iCs/>
      <w:spacing w:val="-10"/>
      <w:sz w:val="24"/>
      <w:szCs w:val="24"/>
      <w:lang w:eastAsia="fr-FR"/>
    </w:rPr>
  </w:style>
  <w:style w:type="paragraph" w:styleId="Corpsdetexte">
    <w:name w:val="Body Text"/>
    <w:basedOn w:val="Normal"/>
    <w:pPr>
      <w:spacing w:lineRule="auto" w:line="276" w:before="0" w:after="140"/>
    </w:pPr>
    <w:rPr/>
  </w:style>
  <w:style w:type="paragraph" w:styleId="Liste">
    <w:name w:val="List"/>
    <w:basedOn w:val="Textbody"/>
    <w:pPr/>
    <w:rPr>
      <w:rFonts w:cs="Lucida Sans"/>
      <w:sz w:val="24"/>
      <w:szCs w:val="24"/>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fr-FR" w:eastAsia="zh-CN" w:bidi="hi-IN"/>
    </w:rPr>
  </w:style>
  <w:style w:type="paragraph" w:styleId="Textbody" w:customStyle="1">
    <w:name w:val="Text body"/>
    <w:basedOn w:val="Normal"/>
    <w:qFormat/>
    <w:pPr>
      <w:spacing w:lineRule="auto" w:line="276"/>
    </w:pPr>
    <w:rPr>
      <w:rFonts w:ascii="Marianne" w:hAnsi="Marianne" w:eastAsia="Marianne" w:cs="Marianne"/>
      <w:sz w:val="20"/>
      <w:szCs w:val="20"/>
      <w:lang w:val="fr-FR"/>
    </w:rPr>
  </w:style>
  <w:style w:type="paragraph" w:styleId="ListParagraph">
    <w:name w:val="List Paragraph"/>
    <w:basedOn w:val="Normal"/>
    <w:qFormat/>
    <w:pPr>
      <w:spacing w:before="2" w:after="0"/>
      <w:ind w:left="474" w:hanging="346"/>
    </w:pPr>
    <w:rPr/>
  </w:style>
  <w:style w:type="paragraph" w:styleId="TableParagraph" w:customStyle="1">
    <w:name w:val="Table Paragraph"/>
    <w:basedOn w:val="Normal"/>
    <w:qFormat/>
    <w:pPr/>
    <w:rPr/>
  </w:style>
  <w:style w:type="paragraph" w:styleId="Date1" w:customStyle="1">
    <w:name w:val="Date1"/>
    <w:basedOn w:val="Normal"/>
    <w:qFormat/>
    <w:pPr>
      <w:ind w:left="111" w:hanging="0"/>
    </w:pPr>
    <w:rPr>
      <w:i/>
      <w:color w:val="231F20"/>
      <w:sz w:val="20"/>
      <w:lang w:val="fr-FR"/>
    </w:rPr>
  </w:style>
  <w:style w:type="paragraph" w:styleId="Entteetpieddepage" w:customStyle="1">
    <w:name w:val="En-tête et pied de page"/>
    <w:basedOn w:val="Standard"/>
    <w:qFormat/>
    <w:pPr>
      <w:suppressLineNumbers/>
      <w:tabs>
        <w:tab w:val="clear" w:pos="241"/>
        <w:tab w:val="center" w:pos="4819" w:leader="none"/>
        <w:tab w:val="right" w:pos="9638" w:leader="none"/>
      </w:tabs>
    </w:pPr>
    <w:rPr/>
  </w:style>
  <w:style w:type="paragraph" w:styleId="Entte">
    <w:name w:val="Header"/>
    <w:basedOn w:val="Normal"/>
    <w:pPr>
      <w:tabs>
        <w:tab w:val="clear" w:pos="241"/>
        <w:tab w:val="center" w:pos="4513" w:leader="none"/>
        <w:tab w:val="right" w:pos="9026" w:leader="none"/>
      </w:tabs>
    </w:pPr>
    <w:rPr/>
  </w:style>
  <w:style w:type="paragraph" w:styleId="Pieddepage">
    <w:name w:val="Footer"/>
    <w:basedOn w:val="Normal"/>
    <w:pPr>
      <w:tabs>
        <w:tab w:val="clear" w:pos="241"/>
        <w:tab w:val="center" w:pos="4513" w:leader="none"/>
        <w:tab w:val="right" w:pos="9026" w:leader="none"/>
      </w:tabs>
    </w:pPr>
    <w:rPr/>
  </w:style>
  <w:style w:type="paragraph" w:styleId="Objet" w:customStyle="1">
    <w:name w:val="Objet"/>
    <w:basedOn w:val="Textbody"/>
    <w:next w:val="Textbody"/>
    <w:qFormat/>
    <w:pPr>
      <w:spacing w:lineRule="exact" w:line="242" w:before="103" w:after="0"/>
    </w:pPr>
    <w:rPr>
      <w:b/>
      <w:color w:val="231F20"/>
    </w:rPr>
  </w:style>
  <w:style w:type="paragraph" w:styleId="Signat" w:customStyle="1">
    <w:name w:val="Signat"/>
    <w:basedOn w:val="Titre1"/>
    <w:next w:val="Textbody"/>
    <w:qFormat/>
    <w:pPr>
      <w:jc w:val="right"/>
      <w:outlineLvl w:val="9"/>
    </w:pPr>
    <w:rPr>
      <w:color w:val="000000"/>
      <w:sz w:val="16"/>
      <w:lang w:val="fr-FR"/>
    </w:rPr>
  </w:style>
  <w:style w:type="paragraph" w:styleId="Titredelapage" w:customStyle="1">
    <w:name w:val="Titre de la page"/>
    <w:basedOn w:val="Normal"/>
    <w:qFormat/>
    <w:pPr>
      <w:widowControl/>
      <w:spacing w:lineRule="auto" w:line="264" w:before="0" w:after="120"/>
      <w:jc w:val="center"/>
    </w:pPr>
    <w:rPr>
      <w:rFonts w:eastAsia="Times New Roman" w:cs="Times New Roman"/>
      <w:b/>
      <w:bCs/>
      <w:sz w:val="24"/>
      <w:szCs w:val="20"/>
      <w:lang w:val="fr-FR" w:eastAsia="fr-FR"/>
    </w:rPr>
  </w:style>
  <w:style w:type="paragraph" w:styleId="Soustitrecentrbold" w:customStyle="1">
    <w:name w:val="Sous-titre centré bold"/>
    <w:basedOn w:val="Titredelapage"/>
    <w:qFormat/>
    <w:pPr/>
    <w:rPr>
      <w:sz w:val="16"/>
      <w:szCs w:val="16"/>
    </w:rPr>
  </w:style>
  <w:style w:type="paragraph" w:styleId="Soustitre1" w:customStyle="1">
    <w:name w:val="Sous-titre1"/>
    <w:basedOn w:val="Normal"/>
    <w:next w:val="Textbody"/>
    <w:qFormat/>
    <w:pPr>
      <w:jc w:val="center"/>
    </w:pPr>
    <w:rPr>
      <w:b/>
      <w:bCs/>
      <w:sz w:val="16"/>
      <w:szCs w:val="16"/>
      <w:lang w:val="fr-FR"/>
    </w:rPr>
  </w:style>
  <w:style w:type="paragraph" w:styleId="Soustitre2" w:customStyle="1">
    <w:name w:val="Sous-titre 2"/>
    <w:basedOn w:val="Soustitre1"/>
    <w:next w:val="Textbody"/>
    <w:qFormat/>
    <w:pPr/>
    <w:rPr>
      <w:b w:val="false"/>
      <w:bCs w:val="false"/>
    </w:rPr>
  </w:style>
  <w:style w:type="paragraph" w:styleId="Titre1demapage" w:customStyle="1">
    <w:name w:val="Titre 1 de ma page"/>
    <w:basedOn w:val="Textbody"/>
    <w:next w:val="Textbody"/>
    <w:qFormat/>
    <w:pPr>
      <w:spacing w:before="1" w:after="0"/>
    </w:pPr>
    <w:rPr>
      <w:b/>
      <w:bCs/>
    </w:rPr>
  </w:style>
  <w:style w:type="paragraph" w:styleId="Titre2demapage" w:customStyle="1">
    <w:name w:val="Titre 2 de ma page"/>
    <w:basedOn w:val="Titre1demapage"/>
    <w:next w:val="Textbody"/>
    <w:qFormat/>
    <w:pPr/>
    <w:rPr>
      <w:sz w:val="16"/>
      <w:szCs w:val="16"/>
    </w:rPr>
  </w:style>
  <w:style w:type="paragraph" w:styleId="Titre3demapage" w:customStyle="1">
    <w:name w:val="Titre 3 de ma page"/>
    <w:basedOn w:val="Titre2demapage"/>
    <w:next w:val="Textbody"/>
    <w:qFormat/>
    <w:pPr/>
    <w:rPr>
      <w:b w:val="false"/>
      <w:bCs w:val="false"/>
    </w:rPr>
  </w:style>
  <w:style w:type="paragraph" w:styleId="Date2" w:customStyle="1">
    <w:name w:val="Date 2"/>
    <w:basedOn w:val="Normal"/>
    <w:next w:val="Textbody"/>
    <w:qFormat/>
    <w:pPr>
      <w:spacing w:before="139" w:after="0"/>
      <w:jc w:val="right"/>
    </w:pPr>
    <w:rPr>
      <w:rFonts w:ascii="Marianne" w:hAnsi="Marianne" w:eastAsia="Marianne" w:cs="Marianne"/>
      <w:color w:val="231F20"/>
      <w:sz w:val="20"/>
      <w:lang w:val="fr-FR"/>
    </w:rPr>
  </w:style>
  <w:style w:type="paragraph" w:styleId="NormalWeb">
    <w:name w:val="Normal (Web)"/>
    <w:basedOn w:val="Normal"/>
    <w:qFormat/>
    <w:pPr>
      <w:widowControl/>
      <w:spacing w:before="100" w:after="100"/>
    </w:pPr>
    <w:rPr>
      <w:rFonts w:ascii="Times New Roman" w:hAnsi="Times New Roman" w:eastAsia="Times New Roman" w:cs="Times New Roman"/>
      <w:sz w:val="24"/>
      <w:szCs w:val="24"/>
      <w:lang w:val="fr-FR" w:eastAsia="fr-FR"/>
    </w:rPr>
  </w:style>
  <w:style w:type="paragraph" w:styleId="Date11" w:customStyle="1">
    <w:name w:val="Date 1"/>
    <w:basedOn w:val="Textbody"/>
    <w:next w:val="Textbody"/>
    <w:qFormat/>
    <w:pPr/>
    <w:rPr/>
  </w:style>
  <w:style w:type="paragraph" w:styleId="ServiceInfoHeader" w:customStyle="1">
    <w:name w:val="Service Info Header"/>
    <w:basedOn w:val="Entte"/>
    <w:next w:val="Textbody"/>
    <w:qFormat/>
    <w:pPr>
      <w:tabs>
        <w:tab w:val="clear" w:pos="4513"/>
        <w:tab w:val="right" w:pos="9026" w:leader="none"/>
      </w:tabs>
      <w:jc w:val="right"/>
    </w:pPr>
    <w:rPr>
      <w:b/>
      <w:bCs/>
      <w:sz w:val="24"/>
      <w:szCs w:val="24"/>
    </w:rPr>
  </w:style>
  <w:style w:type="paragraph" w:styleId="PieddePage1" w:customStyle="1">
    <w:name w:val="Pied de Page"/>
    <w:basedOn w:val="Normal"/>
    <w:qFormat/>
    <w:pPr>
      <w:spacing w:lineRule="exact" w:line="161"/>
    </w:pPr>
    <w:rPr>
      <w:color w:val="939598"/>
      <w:sz w:val="14"/>
      <w:lang w:val="fr-FR"/>
    </w:rPr>
  </w:style>
  <w:style w:type="paragraph" w:styleId="IntituleDirecteur" w:customStyle="1">
    <w:name w:val="Intitule Directeur"/>
    <w:basedOn w:val="Textbody"/>
    <w:next w:val="Textbody"/>
    <w:qFormat/>
    <w:pPr/>
    <w:rPr>
      <w:b/>
      <w:bCs/>
      <w:sz w:val="24"/>
      <w:szCs w:val="24"/>
    </w:rPr>
  </w:style>
  <w:style w:type="paragraph" w:styleId="Titrecentral" w:customStyle="1">
    <w:name w:val="Titre central"/>
    <w:basedOn w:val="Titre1"/>
    <w:next w:val="Textbody"/>
    <w:qFormat/>
    <w:pPr>
      <w:outlineLvl w:val="9"/>
    </w:pPr>
    <w:rPr>
      <w:lang w:val="fr-FR"/>
    </w:rPr>
  </w:style>
  <w:style w:type="paragraph" w:styleId="Textedesaisie" w:customStyle="1">
    <w:name w:val="Texte de saisie"/>
    <w:basedOn w:val="Normal"/>
    <w:qFormat/>
    <w:pPr>
      <w:widowControl/>
      <w:spacing w:lineRule="atLeast" w:line="260"/>
      <w:ind w:right="567" w:hanging="0"/>
      <w:jc w:val="both"/>
    </w:pPr>
    <w:rPr>
      <w:rFonts w:ascii="Marianne" w:hAnsi="Marianne" w:eastAsia="Marianne" w:cs="Times New Roman"/>
      <w:sz w:val="20"/>
      <w:szCs w:val="20"/>
      <w:lang w:val="fr-FR"/>
    </w:rPr>
  </w:style>
  <w:style w:type="paragraph" w:styleId="Contenudetableau" w:customStyle="1">
    <w:name w:val="Contenu de tableau"/>
    <w:basedOn w:val="Standard"/>
    <w:qFormat/>
    <w:pPr>
      <w:suppressLineNumbers/>
    </w:pPr>
    <w:rPr/>
  </w:style>
  <w:style w:type="paragraph" w:styleId="TexteIntituldeladirection" w:customStyle="1">
    <w:name w:val="Texte - Intitulé de la direction"/>
    <w:basedOn w:val="Normal"/>
    <w:qFormat/>
    <w:pPr>
      <w:spacing w:lineRule="atLeast" w:line="250"/>
      <w:jc w:val="right"/>
    </w:pPr>
    <w:rPr>
      <w:rFonts w:ascii="Marianne" w:hAnsi="Marianne" w:eastAsia="Marianne" w:cs="Marianne"/>
      <w:b/>
      <w:sz w:val="28"/>
      <w:szCs w:val="28"/>
    </w:rPr>
  </w:style>
  <w:style w:type="paragraph" w:styleId="Date">
    <w:name w:val="Date"/>
    <w:basedOn w:val="Normal"/>
    <w:next w:val="Normal"/>
    <w:qFormat/>
    <w:pPr>
      <w:spacing w:lineRule="atLeast" w:line="192"/>
      <w:jc w:val="right"/>
    </w:pPr>
    <w:rPr>
      <w:sz w:val="16"/>
    </w:rPr>
  </w:style>
  <w:style w:type="paragraph" w:styleId="TexteAdresseligne1" w:customStyle="1">
    <w:name w:val="Texte - Adresse ligne 1"/>
    <w:basedOn w:val="Date"/>
    <w:qFormat/>
    <w:pPr/>
    <w:rPr/>
  </w:style>
  <w:style w:type="paragraph" w:styleId="TexteAdresseligne2" w:customStyle="1">
    <w:name w:val="Texte - Adresse ligne 2"/>
    <w:basedOn w:val="TexteAdresseligne1"/>
    <w:qFormat/>
    <w:pPr>
      <w:spacing w:lineRule="atLeast" w:line="260"/>
    </w:pPr>
    <w:rPr>
      <w:sz w:val="20"/>
    </w:rPr>
  </w:style>
  <w:style w:type="paragraph" w:styleId="Intitulservice" w:customStyle="1">
    <w:name w:val="Intitulé service"/>
    <w:basedOn w:val="TexteIntituldeladirection"/>
    <w:qFormat/>
    <w:pPr>
      <w:jc w:val="left"/>
    </w:pPr>
    <w:rPr>
      <w:sz w:val="24"/>
      <w:szCs w:val="24"/>
    </w:rPr>
  </w:style>
  <w:style w:type="paragraph" w:styleId="Enttegauche" w:customStyle="1">
    <w:name w:val="En-tête gauche"/>
    <w:basedOn w:val="Standard"/>
    <w:qFormat/>
    <w:pPr>
      <w:suppressLineNumbers/>
      <w:tabs>
        <w:tab w:val="clear" w:pos="241"/>
        <w:tab w:val="center" w:pos="4819" w:leader="none"/>
        <w:tab w:val="right" w:pos="9638" w:leader="none"/>
      </w:tabs>
    </w:pPr>
    <w:rPr/>
  </w:style>
  <w:style w:type="paragraph" w:styleId="MBlocEntete" w:customStyle="1">
    <w:name w:val="m-BlocEntete"/>
    <w:basedOn w:val="Standard"/>
    <w:qFormat/>
    <w:pPr/>
    <w:rPr>
      <w:rFonts w:eastAsia="Liberation Serif" w:cs="Liberation Serif"/>
      <w:i/>
      <w:iCs/>
    </w:rPr>
  </w:style>
  <w:style w:type="paragraph" w:styleId="MBlocReference" w:customStyle="1">
    <w:name w:val="m-BlocReference"/>
    <w:basedOn w:val="Standard"/>
    <w:qFormat/>
    <w:pPr/>
    <w:rPr>
      <w:rFonts w:ascii="Marianne" w:hAnsi="Marianne" w:eastAsia="Arial Unicode MS" w:cs="Marianne"/>
      <w:sz w:val="16"/>
    </w:rPr>
  </w:style>
  <w:style w:type="paragraph" w:styleId="MBlocDestinataire" w:customStyle="1">
    <w:name w:val="m-BlocDestinataire"/>
    <w:basedOn w:val="Standard"/>
    <w:qFormat/>
    <w:pPr>
      <w:ind w:right="52" w:hanging="0"/>
      <w:jc w:val="right"/>
    </w:pPr>
    <w:rPr>
      <w:rFonts w:ascii="Marianne" w:hAnsi="Marianne" w:eastAsia="Marianne" w:cs="Arial"/>
    </w:rPr>
  </w:style>
  <w:style w:type="paragraph" w:styleId="MlistePuce" w:customStyle="1">
    <w:name w:val="m-listePuce"/>
    <w:basedOn w:val="Standard"/>
    <w:qFormat/>
    <w:pPr>
      <w:ind w:left="300" w:hanging="0"/>
    </w:pPr>
    <w:rPr/>
  </w:style>
  <w:style w:type="paragraph" w:styleId="Mcorpstexte" w:customStyle="1">
    <w:name w:val="m-corps texte"/>
    <w:basedOn w:val="Standard"/>
    <w:qFormat/>
    <w:pPr>
      <w:jc w:val="both"/>
    </w:pPr>
    <w:rPr/>
  </w:style>
  <w:style w:type="paragraph" w:styleId="MInterTitre1" w:customStyle="1">
    <w:name w:val="m-InterTitre1"/>
    <w:basedOn w:val="Standard"/>
    <w:next w:val="Standard"/>
    <w:qFormat/>
    <w:pPr/>
    <w:rPr>
      <w:b/>
    </w:rPr>
  </w:style>
  <w:style w:type="paragraph" w:styleId="MInterTitre2" w:customStyle="1">
    <w:name w:val="m-InterTitre2"/>
    <w:basedOn w:val="Standard"/>
    <w:next w:val="Standard"/>
    <w:qFormat/>
    <w:pPr/>
    <w:rPr>
      <w:i/>
      <w:sz w:val="22"/>
    </w:rPr>
  </w:style>
  <w:style w:type="paragraph" w:styleId="MlisteNumerique" w:customStyle="1">
    <w:name w:val="m-listeNumerique"/>
    <w:basedOn w:val="Standard"/>
    <w:qFormat/>
    <w:pPr/>
    <w:rPr/>
  </w:style>
  <w:style w:type="paragraph" w:styleId="Textepuce1" w:customStyle="1">
    <w:name w:val="Texte puce 1"/>
    <w:basedOn w:val="ListParagraph"/>
    <w:qFormat/>
    <w:pPr>
      <w:numPr>
        <w:ilvl w:val="0"/>
        <w:numId w:val="1"/>
      </w:numPr>
      <w:spacing w:lineRule="atLeast" w:line="260" w:before="57" w:after="0"/>
      <w:ind w:left="474" w:right="1134" w:hanging="346"/>
    </w:pPr>
    <w:rPr>
      <w:rFonts w:ascii="Marianne" w:hAnsi="Marianne" w:eastAsia="Marianne" w:cs="Marianne"/>
      <w:sz w:val="20"/>
      <w:szCs w:val="18"/>
    </w:rPr>
  </w:style>
  <w:style w:type="paragraph" w:styleId="Texteliste" w:customStyle="1">
    <w:name w:val="Texte liste"/>
    <w:basedOn w:val="Textepuce1"/>
    <w:qFormat/>
    <w:pPr>
      <w:numPr>
        <w:ilvl w:val="0"/>
        <w:numId w:val="2"/>
      </w:numPr>
      <w:ind w:left="474" w:right="0" w:hanging="346"/>
    </w:pPr>
    <w:rPr>
      <w:lang w:eastAsia="fr-FR"/>
    </w:rPr>
  </w:style>
  <w:style w:type="paragraph" w:styleId="TextePostefonction" w:customStyle="1">
    <w:name w:val="Texte - Poste/fonction"/>
    <w:basedOn w:val="Normal"/>
    <w:qFormat/>
    <w:pPr>
      <w:spacing w:lineRule="atLeast" w:line="260"/>
    </w:pPr>
    <w:rPr/>
  </w:style>
  <w:style w:type="paragraph" w:styleId="Mhoraires" w:customStyle="1">
    <w:name w:val="m-horaires"/>
    <w:basedOn w:val="Standard"/>
    <w:qFormat/>
    <w:pPr>
      <w:suppressAutoHyphens w:val="true"/>
      <w:jc w:val="right"/>
    </w:pPr>
    <w:rPr>
      <w:sz w:val="16"/>
    </w:rPr>
  </w:style>
  <w:style w:type="paragraph" w:styleId="Adressepied" w:customStyle="1">
    <w:name w:val="Adresse pied"/>
    <w:basedOn w:val="Normal"/>
    <w:qFormat/>
    <w:pPr/>
    <w:rPr>
      <w:rFonts w:ascii="Marianne" w:hAnsi="Marianne" w:eastAsia="Marianne" w:cs="Marianne"/>
      <w:sz w:val="14"/>
      <w:szCs w:val="14"/>
    </w:rPr>
  </w:style>
  <w:style w:type="paragraph" w:styleId="MCopieA" w:customStyle="1">
    <w:name w:val="m-CopieA"/>
    <w:basedOn w:val="Standard"/>
    <w:next w:val="MCopieA2"/>
    <w:qFormat/>
    <w:pPr>
      <w:widowControl w:val="false"/>
      <w:suppressAutoHyphens w:val="true"/>
      <w:spacing w:lineRule="auto" w:line="276"/>
      <w:ind w:right="907" w:hanging="0"/>
    </w:pPr>
    <w:rPr>
      <w:rFonts w:ascii="Marianne" w:hAnsi="Marianne" w:eastAsia="Marianne" w:cs="Marianne"/>
      <w:sz w:val="20"/>
    </w:rPr>
  </w:style>
  <w:style w:type="paragraph" w:styleId="MCopieA2" w:customStyle="1">
    <w:name w:val="m-CopieA2"/>
    <w:basedOn w:val="Standard"/>
    <w:qFormat/>
    <w:pPr>
      <w:spacing w:lineRule="exact" w:line="260"/>
      <w:ind w:left="820" w:hanging="0"/>
    </w:pPr>
    <w:rPr/>
  </w:style>
  <w:style w:type="paragraph" w:styleId="Intitulbureau" w:customStyle="1">
    <w:name w:val="Intitulé bureau"/>
    <w:basedOn w:val="TextePostefonction"/>
    <w:qFormat/>
    <w:pPr/>
    <w:rPr>
      <w:rFonts w:ascii="Marianne" w:hAnsi="Marianne" w:eastAsia="Marianne" w:cs="Marianne"/>
      <w:i/>
      <w:sz w:val="20"/>
    </w:rPr>
  </w:style>
  <w:style w:type="paragraph" w:styleId="Caption">
    <w:name w:val="caption"/>
    <w:basedOn w:val="Standard"/>
    <w:qFormat/>
    <w:pPr>
      <w:suppressLineNumbers/>
      <w:spacing w:before="120" w:after="120"/>
    </w:pPr>
    <w:rPr>
      <w:i/>
      <w:iCs/>
    </w:rPr>
  </w:style>
  <w:style w:type="paragraph" w:styleId="MObjet" w:customStyle="1">
    <w:name w:val="m-Objet"/>
    <w:basedOn w:val="Standard"/>
    <w:next w:val="MTextePieceJointe2"/>
    <w:qFormat/>
    <w:pPr>
      <w:spacing w:before="283" w:after="0"/>
      <w:ind w:left="1417" w:hanging="0"/>
    </w:pPr>
    <w:rPr>
      <w:rFonts w:ascii="Marianne" w:hAnsi="Marianne" w:eastAsia="Marianne" w:cs="Marianne"/>
      <w:sz w:val="20"/>
    </w:rPr>
  </w:style>
  <w:style w:type="paragraph" w:styleId="MTextePieceJointe2" w:customStyle="1">
    <w:name w:val="m-TextePieceJointe2"/>
    <w:basedOn w:val="MObjet"/>
    <w:qFormat/>
    <w:pPr>
      <w:spacing w:before="0" w:after="0"/>
    </w:pPr>
    <w:rPr/>
  </w:style>
  <w:style w:type="paragraph" w:styleId="BodyText2">
    <w:name w:val="Body Text 2"/>
    <w:basedOn w:val="Standard"/>
    <w:qFormat/>
    <w:pPr>
      <w:jc w:val="center"/>
    </w:pPr>
    <w:rPr>
      <w:sz w:val="22"/>
    </w:rPr>
  </w:style>
  <w:style w:type="paragraph" w:styleId="Contenudecadre" w:customStyle="1">
    <w:name w:val="Contenu de cadre"/>
    <w:basedOn w:val="Textbody"/>
    <w:qFormat/>
    <w:pPr/>
    <w:rPr/>
  </w:style>
  <w:style w:type="paragraph" w:styleId="MTitreRapportNoir" w:customStyle="1">
    <w:name w:val="m-TitreRapportNoir"/>
    <w:qFormat/>
    <w:pPr>
      <w:widowControl w:val="false"/>
      <w:suppressAutoHyphens w:val="true"/>
      <w:bidi w:val="0"/>
      <w:spacing w:before="0" w:after="0"/>
      <w:jc w:val="center"/>
      <w:textAlignment w:val="baseline"/>
    </w:pPr>
    <w:rPr>
      <w:rFonts w:ascii="Marianne" w:hAnsi="Marianne" w:eastAsia="Arial Unicode MS" w:cs="Tahoma"/>
      <w:b/>
      <w:i/>
      <w:color w:val="auto"/>
      <w:kern w:val="2"/>
      <w:sz w:val="62"/>
      <w:szCs w:val="24"/>
      <w:lang w:val="fr-FR" w:eastAsia="zh-CN" w:bidi="fr-F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numbering" w:styleId="Puce" w:customStyle="1">
    <w:name w:val="Puce •"/>
    <w:qFormat/>
  </w:style>
  <w:style w:type="numbering" w:styleId="Numbering1" w:customStyle="1">
    <w:name w:val="Numbering 1"/>
    <w:qFormat/>
  </w:style>
  <w:style w:type="numbering" w:styleId="LFO11" w:customStyle="1">
    <w:name w:val="LFO11"/>
    <w:qFormat/>
  </w:style>
  <w:style w:type="numbering" w:styleId="LFO17" w:customStyle="1">
    <w:name w:val="LFO17"/>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footer2.xml.rels><?xml version="1.0" encoding="UTF-8"?>
<Relationships xmlns="http://schemas.openxmlformats.org/package/2006/relationships"><Relationship Id="rId1" Type="http://schemas.openxmlformats.org/officeDocument/2006/relationships/hyperlink" Target="http://www.normandie.developpement-durable.gouv.fr/" TargetMode="External"/><Relationship Id="rId2" Type="http://schemas.openxmlformats.org/officeDocument/2006/relationships/hyperlink" Target="http://www.normandie.developpement-durable.gouv.fr/" TargetMode="External"/><Relationship Id="rId3" Type="http://schemas.openxmlformats.org/officeDocument/2006/relationships/hyperlink" Target="http://www.normandie.developpement-durable.gouv.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9951b1-6474-4b57-ab94-b7daceceeaaf">
      <Terms xmlns="http://schemas.microsoft.com/office/infopath/2007/PartnerControls"/>
    </lcf76f155ced4ddcb4097134ff3c332f>
    <TaxCatchAll xmlns="7c3e37f6-46b6-4401-a95c-89ccecf07b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40275660BC7448DD2CB1ABDA412CE" ma:contentTypeVersion="18" ma:contentTypeDescription="Crée un document." ma:contentTypeScope="" ma:versionID="4c5cb9271f8fdcf6c2cdebaf9430e7be">
  <xsd:schema xmlns:xsd="http://www.w3.org/2001/XMLSchema" xmlns:xs="http://www.w3.org/2001/XMLSchema" xmlns:p="http://schemas.microsoft.com/office/2006/metadata/properties" xmlns:ns2="579951b1-6474-4b57-ab94-b7daceceeaaf" xmlns:ns3="7c3e37f6-46b6-4401-a95c-89ccecf07bc7" targetNamespace="http://schemas.microsoft.com/office/2006/metadata/properties" ma:root="true" ma:fieldsID="68431a5b14b878328d5e6405a1e207e2" ns2:_="" ns3:_="">
    <xsd:import namespace="579951b1-6474-4b57-ab94-b7daceceeaaf"/>
    <xsd:import namespace="7c3e37f6-46b6-4401-a95c-89ccecf07b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951b1-6474-4b57-ab94-b7dacece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d182bb3-4437-4c62-9741-1631ce6b6b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e37f6-46b6-4401-a95c-89ccecf07bc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75d8f81-858f-40a2-a7ab-fb3080a4013b}" ma:internalName="TaxCatchAll" ma:showField="CatchAllData" ma:web="7c3e37f6-46b6-4401-a95c-89ccecf07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DDA91-3CB0-453D-A934-50669811FB20}"/>
</file>

<file path=customXml/itemProps2.xml><?xml version="1.0" encoding="utf-8"?>
<ds:datastoreItem xmlns:ds="http://schemas.openxmlformats.org/officeDocument/2006/customXml" ds:itemID="{F10F4B26-F179-4051-97B3-27A3F93A1A9D}"/>
</file>

<file path=customXml/itemProps3.xml><?xml version="1.0" encoding="utf-8"?>
<ds:datastoreItem xmlns:ds="http://schemas.openxmlformats.org/officeDocument/2006/customXml" ds:itemID="{E2C7BD89-5C37-4EDC-8855-72CAAC14C9CC}"/>
</file>

<file path=docProps/app.xml><?xml version="1.0" encoding="utf-8"?>
<Properties xmlns="http://schemas.openxmlformats.org/officeDocument/2006/extended-properties" xmlns:vt="http://schemas.openxmlformats.org/officeDocument/2006/docPropsVTypes">
  <Template>lettre_admin-missions-regionales-signature-dreal_cle5474bc-1.ott</Template>
  <TotalTime>4981</TotalTime>
  <Application>LibreOffice/7.2.7.2.M8$Windows_X86_64 LibreOffice_project/cf1bdbb7fdbe4cc2bde03370057fbbb79d316db5</Application>
  <AppVersion>15.0000</AppVersion>
  <Pages>4</Pages>
  <Words>1092</Words>
  <Characters>5794</Characters>
  <CharactersWithSpaces>7140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2023-08-18T14:41:00Z</dcterms:created>
  <dc:creator>Pierre Barbian</dc:creator>
  <dc:description/>
  <dc:language>fr-FR</dc:language>
  <cp:lastModifiedBy/>
  <cp:lastPrinted>2024-03-26T09:32:04Z</cp:lastPrinted>
  <dcterms:modified xsi:type="dcterms:W3CDTF">2024-03-26T09:32:50Z</dcterms:modified>
  <cp:revision>48</cp:revision>
  <dc:subject/>
  <dc:title>Impression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0x010100FE940275660BC7448DD2CB1ABDA412CE</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LastSaved">
    <vt:filetime>2020-03-05T00:00:00Z</vt:filetime>
  </property>
</Properties>
</file>